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23249" w14:textId="772BEC8E" w:rsidR="00E0589F" w:rsidRDefault="004D3AB1" w:rsidP="00AC08DC">
      <w:pPr>
        <w:ind w:left="-426"/>
        <w:rPr>
          <w:lang w:eastAsia="es-ES"/>
        </w:rPr>
      </w:pPr>
      <w:r>
        <w:t>+</w:t>
      </w:r>
      <w:r w:rsidR="00D34B9B">
        <w:t xml:space="preserve"> </w:t>
      </w:r>
    </w:p>
    <w:p w14:paraId="350922EF" w14:textId="5A8B6294" w:rsidR="00E0589F" w:rsidRDefault="00E0589F" w:rsidP="00AC08DC">
      <w:pPr>
        <w:ind w:left="-426"/>
        <w:rPr>
          <w:lang w:eastAsia="es-ES"/>
        </w:rPr>
      </w:pPr>
    </w:p>
    <w:p w14:paraId="6CE7BA0A" w14:textId="79894481" w:rsidR="00E254C8" w:rsidRDefault="0064362F" w:rsidP="00AC08DC">
      <w:pPr>
        <w:ind w:left="-426"/>
        <w:rPr>
          <w:lang w:eastAsia="es-ES"/>
        </w:rPr>
      </w:pPr>
      <w:r>
        <w:rPr>
          <w:noProof/>
          <w:lang w:val="en-US"/>
        </w:rPr>
        <mc:AlternateContent>
          <mc:Choice Requires="wps">
            <w:drawing>
              <wp:anchor distT="0" distB="0" distL="114300" distR="114300" simplePos="0" relativeHeight="252015616" behindDoc="0" locked="0" layoutInCell="1" allowOverlap="1" wp14:anchorId="4EDCA4F4" wp14:editId="61739A95">
                <wp:simplePos x="0" y="0"/>
                <wp:positionH relativeFrom="page">
                  <wp:align>center</wp:align>
                </wp:positionH>
                <wp:positionV relativeFrom="paragraph">
                  <wp:posOffset>1016000</wp:posOffset>
                </wp:positionV>
                <wp:extent cx="6378575" cy="6134100"/>
                <wp:effectExtent l="0" t="0" r="22225" b="19050"/>
                <wp:wrapNone/>
                <wp:docPr id="28" name="Text Box 63"/>
                <wp:cNvGraphicFramePr/>
                <a:graphic xmlns:a="http://schemas.openxmlformats.org/drawingml/2006/main">
                  <a:graphicData uri="http://schemas.microsoft.com/office/word/2010/wordprocessingShape">
                    <wps:wsp>
                      <wps:cNvSpPr txBox="1"/>
                      <wps:spPr>
                        <a:xfrm flipH="1">
                          <a:off x="0" y="0"/>
                          <a:ext cx="6378575" cy="61341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07FDB4" w14:textId="05DCBB5D" w:rsidR="00BF0EFD" w:rsidRPr="0042419E" w:rsidRDefault="00BF0EFD" w:rsidP="0042419E">
                            <w:pPr>
                              <w:spacing w:after="160" w:line="259" w:lineRule="auto"/>
                              <w:jc w:val="both"/>
                              <w:rPr>
                                <w:rFonts w:eastAsia="Calibri" w:cstheme="minorHAnsi"/>
                                <w:color w:val="222222"/>
                                <w:szCs w:val="20"/>
                                <w:shd w:val="clear" w:color="auto" w:fill="FFFFFF"/>
                              </w:rPr>
                            </w:pPr>
                            <w:r w:rsidRPr="0042419E">
                              <w:rPr>
                                <w:rFonts w:eastAsia="Calibri" w:cstheme="minorHAnsi"/>
                                <w:color w:val="222222"/>
                                <w:szCs w:val="20"/>
                                <w:shd w:val="clear" w:color="auto" w:fill="FFFFFF"/>
                              </w:rPr>
                              <w:t>En el inicio del mes de octubre los participantes del mercado se mantienen a la expectativa de las posibles soluciones ante la fuerte escasez del dólar. Al cierre del mes de septiembre la liquidez del sistema tuvo una reducción importante, situándose en DOP 2,219MM, debido a la liquidación de la subasta del Banco Central.  Durante la mañana del lunes 04 de octubre, tuvo lugar una reunión con los participantes del sistema bancario para tratar el tema de las divisas con el propósito de aliviar la presión y escasez de dólares.  Luego de varias negociaciones con el Banco Central se logró incrementar las reservas del Banco Central en US$750MM y un incremento de casi RD$10,000MM de liquidez en el sistema.</w:t>
                            </w:r>
                          </w:p>
                          <w:p w14:paraId="7F9CC12C" w14:textId="7B657C41" w:rsidR="00BF0EFD" w:rsidRPr="0042419E" w:rsidRDefault="00BF0EFD" w:rsidP="0042419E">
                            <w:pPr>
                              <w:shd w:val="clear" w:color="auto" w:fill="FFFFFF"/>
                              <w:spacing w:after="0" w:line="240" w:lineRule="auto"/>
                              <w:jc w:val="both"/>
                              <w:rPr>
                                <w:rFonts w:eastAsia="Times New Roman" w:cstheme="minorHAnsi"/>
                                <w:color w:val="222222"/>
                                <w:szCs w:val="20"/>
                              </w:rPr>
                            </w:pPr>
                            <w:r w:rsidRPr="0042419E">
                              <w:rPr>
                                <w:rFonts w:eastAsia="Times New Roman" w:cstheme="minorHAnsi"/>
                                <w:color w:val="222222"/>
                                <w:szCs w:val="20"/>
                              </w:rPr>
                              <w:t>A partir de la subasta y la inyección de liquidez al sistema el mercado de papeles se mantuvo muy limitado ante la ausencia de ofertas competitivas de compra y venta.  L</w:t>
                            </w:r>
                            <w:r w:rsidRPr="0042419E">
                              <w:rPr>
                                <w:rFonts w:eastAsia="Times New Roman" w:cstheme="minorHAnsi"/>
                                <w:color w:val="222222"/>
                                <w:szCs w:val="20"/>
                                <w:shd w:val="clear" w:color="auto" w:fill="FFFFFF"/>
                              </w:rPr>
                              <w:t xml:space="preserve">os esfuerzos del BCRD redujeron considerablemente la presión sobre el dólar pero aún se mantiene cierta escasez. De manera indicativa observamos un tipo de cambio cotizado en el </w:t>
                            </w:r>
                            <w:proofErr w:type="spellStart"/>
                            <w:r w:rsidRPr="0042419E">
                              <w:rPr>
                                <w:rFonts w:eastAsia="Times New Roman" w:cstheme="minorHAnsi"/>
                                <w:color w:val="222222"/>
                                <w:szCs w:val="20"/>
                                <w:shd w:val="clear" w:color="auto" w:fill="FFFFFF"/>
                              </w:rPr>
                              <w:t>offer</w:t>
                            </w:r>
                            <w:proofErr w:type="spellEnd"/>
                            <w:r w:rsidRPr="0042419E">
                              <w:rPr>
                                <w:rFonts w:eastAsia="Times New Roman" w:cstheme="minorHAnsi"/>
                                <w:color w:val="222222"/>
                                <w:szCs w:val="20"/>
                                <w:shd w:val="clear" w:color="auto" w:fill="FFFFFF"/>
                              </w:rPr>
                              <w:t xml:space="preserve"> profesional alrededor de los 46.50 pesos por dólar.</w:t>
                            </w:r>
                          </w:p>
                          <w:p w14:paraId="3BABAC92" w14:textId="77777777" w:rsidR="00BF0EFD" w:rsidRPr="0042419E" w:rsidRDefault="00BF0EFD" w:rsidP="0042419E">
                            <w:pPr>
                              <w:shd w:val="clear" w:color="auto" w:fill="FFFFFF"/>
                              <w:spacing w:after="0" w:line="240" w:lineRule="auto"/>
                              <w:jc w:val="both"/>
                              <w:rPr>
                                <w:rFonts w:eastAsia="Times New Roman" w:cstheme="minorHAnsi"/>
                                <w:color w:val="222222"/>
                                <w:szCs w:val="20"/>
                              </w:rPr>
                            </w:pPr>
                          </w:p>
                          <w:p w14:paraId="440832FB" w14:textId="77777777" w:rsidR="00BF0EFD" w:rsidRPr="0042419E" w:rsidRDefault="00BF0EFD" w:rsidP="0042419E">
                            <w:pPr>
                              <w:spacing w:after="160" w:line="259" w:lineRule="auto"/>
                              <w:jc w:val="both"/>
                              <w:rPr>
                                <w:rFonts w:eastAsia="Calibri" w:cstheme="minorHAnsi"/>
                                <w:color w:val="222222"/>
                                <w:szCs w:val="20"/>
                                <w:shd w:val="clear" w:color="auto" w:fill="FFFFFF"/>
                              </w:rPr>
                            </w:pPr>
                            <w:r w:rsidRPr="0042419E">
                              <w:rPr>
                                <w:rFonts w:eastAsia="Calibri" w:cstheme="minorHAnsi"/>
                                <w:color w:val="222222"/>
                                <w:szCs w:val="20"/>
                                <w:shd w:val="clear" w:color="auto" w:fill="FFFFFF"/>
                              </w:rPr>
                              <w:t xml:space="preserve">El 4 de octubre se celebró una subasta convocada por el Ministerio de Hacienda, la cual pretendía subastar DOP 1,000MM de títulos con vencimiento al 2022. Debido a varios factores como la poca liquidez del sistema, la concentración del emisor en ese vencimiento, al igual que la poca voluntad del Ministerio de Hacienda de colocar a niveles esperados del mercado,  la misma fue declarada desierta. Sin embargo, durante la jornada pudimos notar un leve aumento en el volumen de transacciones en la Bolsa de Valores de la Republica Dominicana, principalmente de los títulos con vencimiento en 2026 y 2029 emitidos por el Ministerio de Hacienda. El 5 de octubre, se llevó a cabo la subasta de letras del BCRD ofreciendo títulos con vencimiento a  42 y 84 días por un total de 100MM. Al igual que la subasta del Ministerio de Hacienda, la misma fue declarada desierta. </w:t>
                            </w:r>
                          </w:p>
                          <w:p w14:paraId="0998AE24" w14:textId="77777777" w:rsidR="00BF0EFD" w:rsidRPr="0042419E" w:rsidRDefault="00BF0EFD" w:rsidP="0042419E">
                            <w:pPr>
                              <w:spacing w:after="160" w:line="259" w:lineRule="auto"/>
                              <w:jc w:val="both"/>
                              <w:rPr>
                                <w:rFonts w:eastAsia="Calibri" w:cstheme="minorHAnsi"/>
                                <w:color w:val="222222"/>
                                <w:szCs w:val="20"/>
                                <w:shd w:val="clear" w:color="auto" w:fill="FFFFFF"/>
                              </w:rPr>
                            </w:pPr>
                            <w:r w:rsidRPr="0042419E">
                              <w:rPr>
                                <w:rFonts w:eastAsia="Calibri" w:cstheme="minorHAnsi"/>
                                <w:color w:val="222222"/>
                                <w:szCs w:val="20"/>
                                <w:shd w:val="clear" w:color="auto" w:fill="FFFFFF"/>
                              </w:rPr>
                              <w:t xml:space="preserve">Al acercarse el cierre de esta primera quincena de octubre, el mercado nota una leve recuperación. Es evidente que estos incrementos de liquidez resultan de la inyección de pesos dominicanos por parte del BCRD mediante el mercado cambiario para controlar la volatilidad y disponibilidad del dólar, la cual ha sido objeto de preocupación. </w:t>
                            </w:r>
                            <w:r w:rsidRPr="0042419E">
                              <w:rPr>
                                <w:rFonts w:eastAsia="Times New Roman" w:cstheme="minorHAnsi"/>
                                <w:color w:val="222222"/>
                                <w:szCs w:val="20"/>
                              </w:rPr>
                              <w:t xml:space="preserve">Como efecto de la subida en la liquidez, observamos como las tasas de captación de fondos por parte de la banca han disminuido significativamente, por lo que la tendencia es que regresen a los niveles previos al anuncio de las subastas. </w:t>
                            </w:r>
                          </w:p>
                          <w:p w14:paraId="415D3E38" w14:textId="77777777" w:rsidR="00BF0EFD" w:rsidRPr="0042419E" w:rsidRDefault="00BF0EFD" w:rsidP="0042419E">
                            <w:pPr>
                              <w:spacing w:after="160" w:line="259" w:lineRule="auto"/>
                              <w:jc w:val="both"/>
                              <w:rPr>
                                <w:rFonts w:eastAsia="Calibri" w:cstheme="minorHAnsi"/>
                                <w:b/>
                                <w:color w:val="222222"/>
                                <w:szCs w:val="20"/>
                                <w:shd w:val="clear" w:color="auto" w:fill="FFFFFF"/>
                              </w:rPr>
                            </w:pPr>
                            <w:r w:rsidRPr="0042419E">
                              <w:rPr>
                                <w:rFonts w:eastAsia="Calibri" w:cstheme="minorHAnsi"/>
                                <w:color w:val="212121"/>
                                <w:szCs w:val="20"/>
                                <w:shd w:val="clear" w:color="auto" w:fill="FFFFFF"/>
                              </w:rPr>
                              <w:t xml:space="preserve">Los títulos valores locales del Banco Central (2023) se mantienen apreciándose, registrando caídas diarias entre 5 y 10 bps de rendimiento. Hemos notado que se ha activado el flujo de la parte media y larga de la curva del MH, especialmente los que vencen en 2019, 2026 y 2029. </w:t>
                            </w:r>
                          </w:p>
                          <w:p w14:paraId="3128CB74" w14:textId="77777777" w:rsidR="00BF0EFD" w:rsidRPr="0042419E" w:rsidRDefault="00BF0EFD" w:rsidP="0042419E">
                            <w:pPr>
                              <w:spacing w:after="160" w:line="259" w:lineRule="auto"/>
                              <w:rPr>
                                <w:rFonts w:eastAsia="Calibri" w:cstheme="minorHAnsi"/>
                                <w:sz w:val="24"/>
                              </w:rPr>
                            </w:pPr>
                          </w:p>
                          <w:p w14:paraId="522BC17E" w14:textId="1E5B3654" w:rsidR="00BF0EFD" w:rsidRPr="00963EE2" w:rsidRDefault="00BF0EFD" w:rsidP="00963EE2">
                            <w:pPr>
                              <w:pBdr>
                                <w:bottom w:val="dotted" w:sz="24" w:space="21" w:color="auto"/>
                              </w:pBdr>
                              <w:jc w:val="both"/>
                              <w:rPr>
                                <w:rFonts w:ascii="Gill Sans MT" w:hAnsi="Gill Sans MT"/>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CA4F4" id="_x0000_t202" coordsize="21600,21600" o:spt="202" path="m,l,21600r21600,l21600,xe">
                <v:stroke joinstyle="miter"/>
                <v:path gradientshapeok="t" o:connecttype="rect"/>
              </v:shapetype>
              <v:shape id="Text Box 63" o:spid="_x0000_s1026" type="#_x0000_t202" style="position:absolute;left:0;text-align:left;margin-left:0;margin-top:80pt;width:502.25pt;height:483pt;flip:x;z-index:2520156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" fillcolor="white [3212]" strokecolor="white [3212]" strokeweight=".5pt">
                <v:textbox>
                  <w:txbxContent>
                    <w:p w14:paraId="5A07FDB4" w14:textId="05DCBB5D" w:rsidR="00BF0EFD" w:rsidRPr="0042419E" w:rsidRDefault="00BF0EFD" w:rsidP="0042419E">
                      <w:pPr>
                        <w:spacing w:after="160" w:line="259" w:lineRule="auto"/>
                        <w:jc w:val="both"/>
                        <w:rPr>
                          <w:rFonts w:eastAsia="Calibri" w:cstheme="minorHAnsi"/>
                          <w:color w:val="222222"/>
                          <w:szCs w:val="20"/>
                          <w:shd w:val="clear" w:color="auto" w:fill="FFFFFF"/>
                        </w:rPr>
                      </w:pPr>
                      <w:r w:rsidRPr="0042419E">
                        <w:rPr>
                          <w:rFonts w:eastAsia="Calibri" w:cstheme="minorHAnsi"/>
                          <w:color w:val="222222"/>
                          <w:szCs w:val="20"/>
                          <w:shd w:val="clear" w:color="auto" w:fill="FFFFFF"/>
                        </w:rPr>
                        <w:t>En el inicio del mes de octubre los participantes del mercado se mantienen a la expectativa de las posibles soluciones ante la fuerte escasez del dólar. Al cierre del mes de septiembre la liquidez del sistema tuvo una reducción importante, situándose en DOP 2,219MM, debido a la liquidación de la subasta del Banco Central.  Durante la mañana del lunes 04 de octubre, tuvo lugar una reunión con los participantes del sistema bancario para tratar el tema de las divisas con el propósito de aliviar la presión y escasez de dólares.  Luego de varias negociaciones con el Banco Central se logró incrementar las reservas del Banco Central en US$750MM y un incremento de casi RD$10,000MM de liquidez en el sistema.</w:t>
                      </w:r>
                    </w:p>
                    <w:p w14:paraId="7F9CC12C" w14:textId="7B657C41" w:rsidR="00BF0EFD" w:rsidRPr="0042419E" w:rsidRDefault="00BF0EFD" w:rsidP="0042419E">
                      <w:pPr>
                        <w:shd w:val="clear" w:color="auto" w:fill="FFFFFF"/>
                        <w:spacing w:after="0" w:line="240" w:lineRule="auto"/>
                        <w:jc w:val="both"/>
                        <w:rPr>
                          <w:rFonts w:eastAsia="Times New Roman" w:cstheme="minorHAnsi"/>
                          <w:color w:val="222222"/>
                          <w:szCs w:val="20"/>
                        </w:rPr>
                      </w:pPr>
                      <w:r w:rsidRPr="0042419E">
                        <w:rPr>
                          <w:rFonts w:eastAsia="Times New Roman" w:cstheme="minorHAnsi"/>
                          <w:color w:val="222222"/>
                          <w:szCs w:val="20"/>
                        </w:rPr>
                        <w:t>A partir de la subasta y la inyección de liquidez al sistema el mercado de papeles se mantuvo muy limitado ante la ausencia de ofertas competitivas de compra y venta.  L</w:t>
                      </w:r>
                      <w:r w:rsidRPr="0042419E">
                        <w:rPr>
                          <w:rFonts w:eastAsia="Times New Roman" w:cstheme="minorHAnsi"/>
                          <w:color w:val="222222"/>
                          <w:szCs w:val="20"/>
                          <w:shd w:val="clear" w:color="auto" w:fill="FFFFFF"/>
                        </w:rPr>
                        <w:t xml:space="preserve">os esfuerzos del BCRD redujeron considerablemente la presión sobre el dólar pero aún se mantiene cierta escasez. De manera indicativa observamos un tipo de cambio cotizado en el </w:t>
                      </w:r>
                      <w:proofErr w:type="spellStart"/>
                      <w:r w:rsidRPr="0042419E">
                        <w:rPr>
                          <w:rFonts w:eastAsia="Times New Roman" w:cstheme="minorHAnsi"/>
                          <w:color w:val="222222"/>
                          <w:szCs w:val="20"/>
                          <w:shd w:val="clear" w:color="auto" w:fill="FFFFFF"/>
                        </w:rPr>
                        <w:t>offer</w:t>
                      </w:r>
                      <w:proofErr w:type="spellEnd"/>
                      <w:r w:rsidRPr="0042419E">
                        <w:rPr>
                          <w:rFonts w:eastAsia="Times New Roman" w:cstheme="minorHAnsi"/>
                          <w:color w:val="222222"/>
                          <w:szCs w:val="20"/>
                          <w:shd w:val="clear" w:color="auto" w:fill="FFFFFF"/>
                        </w:rPr>
                        <w:t xml:space="preserve"> profesional alrededor de los 46.50 pesos por dólar.</w:t>
                      </w:r>
                    </w:p>
                    <w:p w14:paraId="3BABAC92" w14:textId="77777777" w:rsidR="00BF0EFD" w:rsidRPr="0042419E" w:rsidRDefault="00BF0EFD" w:rsidP="0042419E">
                      <w:pPr>
                        <w:shd w:val="clear" w:color="auto" w:fill="FFFFFF"/>
                        <w:spacing w:after="0" w:line="240" w:lineRule="auto"/>
                        <w:jc w:val="both"/>
                        <w:rPr>
                          <w:rFonts w:eastAsia="Times New Roman" w:cstheme="minorHAnsi"/>
                          <w:color w:val="222222"/>
                          <w:szCs w:val="20"/>
                        </w:rPr>
                      </w:pPr>
                    </w:p>
                    <w:p w14:paraId="440832FB" w14:textId="77777777" w:rsidR="00BF0EFD" w:rsidRPr="0042419E" w:rsidRDefault="00BF0EFD" w:rsidP="0042419E">
                      <w:pPr>
                        <w:spacing w:after="160" w:line="259" w:lineRule="auto"/>
                        <w:jc w:val="both"/>
                        <w:rPr>
                          <w:rFonts w:eastAsia="Calibri" w:cstheme="minorHAnsi"/>
                          <w:color w:val="222222"/>
                          <w:szCs w:val="20"/>
                          <w:shd w:val="clear" w:color="auto" w:fill="FFFFFF"/>
                        </w:rPr>
                      </w:pPr>
                      <w:r w:rsidRPr="0042419E">
                        <w:rPr>
                          <w:rFonts w:eastAsia="Calibri" w:cstheme="minorHAnsi"/>
                          <w:color w:val="222222"/>
                          <w:szCs w:val="20"/>
                          <w:shd w:val="clear" w:color="auto" w:fill="FFFFFF"/>
                        </w:rPr>
                        <w:t xml:space="preserve">El 4 de octubre se celebró una subasta convocada por el Ministerio de Hacienda, la cual pretendía subastar DOP 1,000MM de títulos con vencimiento al 2022. Debido a varios factores como la poca liquidez del sistema, la concentración del emisor en ese vencimiento, al igual que la poca voluntad del Ministerio de Hacienda de colocar a niveles esperados del mercado,  la misma fue declarada desierta. Sin embargo, durante la jornada pudimos notar un leve aumento en el volumen de transacciones en la Bolsa de Valores de la Republica Dominicana, principalmente de los títulos con vencimiento en 2026 y 2029 emitidos por el Ministerio de Hacienda. El 5 de octubre, se llevó a cabo la subasta de letras del BCRD ofreciendo títulos con vencimiento a  42 y 84 días por un total de 100MM. Al igual que la subasta del Ministerio de Hacienda, la misma fue declarada desierta. </w:t>
                      </w:r>
                    </w:p>
                    <w:p w14:paraId="0998AE24" w14:textId="77777777" w:rsidR="00BF0EFD" w:rsidRPr="0042419E" w:rsidRDefault="00BF0EFD" w:rsidP="0042419E">
                      <w:pPr>
                        <w:spacing w:after="160" w:line="259" w:lineRule="auto"/>
                        <w:jc w:val="both"/>
                        <w:rPr>
                          <w:rFonts w:eastAsia="Calibri" w:cstheme="minorHAnsi"/>
                          <w:color w:val="222222"/>
                          <w:szCs w:val="20"/>
                          <w:shd w:val="clear" w:color="auto" w:fill="FFFFFF"/>
                        </w:rPr>
                      </w:pPr>
                      <w:r w:rsidRPr="0042419E">
                        <w:rPr>
                          <w:rFonts w:eastAsia="Calibri" w:cstheme="minorHAnsi"/>
                          <w:color w:val="222222"/>
                          <w:szCs w:val="20"/>
                          <w:shd w:val="clear" w:color="auto" w:fill="FFFFFF"/>
                        </w:rPr>
                        <w:t xml:space="preserve">Al acercarse el cierre de esta primera quincena de octubre, el mercado nota una leve recuperación. Es evidente que estos incrementos de liquidez resultan de la inyección de pesos dominicanos por parte del BCRD mediante el mercado cambiario para controlar la volatilidad y disponibilidad del dólar, la cual ha sido objeto de preocupación. </w:t>
                      </w:r>
                      <w:r w:rsidRPr="0042419E">
                        <w:rPr>
                          <w:rFonts w:eastAsia="Times New Roman" w:cstheme="minorHAnsi"/>
                          <w:color w:val="222222"/>
                          <w:szCs w:val="20"/>
                        </w:rPr>
                        <w:t xml:space="preserve">Como efecto de la subida en la liquidez, observamos como las tasas de captación de fondos por parte de la banca han disminuido significativamente, por lo que la tendencia es que regresen a los niveles previos al anuncio de las subastas. </w:t>
                      </w:r>
                    </w:p>
                    <w:p w14:paraId="415D3E38" w14:textId="77777777" w:rsidR="00BF0EFD" w:rsidRPr="0042419E" w:rsidRDefault="00BF0EFD" w:rsidP="0042419E">
                      <w:pPr>
                        <w:spacing w:after="160" w:line="259" w:lineRule="auto"/>
                        <w:jc w:val="both"/>
                        <w:rPr>
                          <w:rFonts w:eastAsia="Calibri" w:cstheme="minorHAnsi"/>
                          <w:b/>
                          <w:color w:val="222222"/>
                          <w:szCs w:val="20"/>
                          <w:shd w:val="clear" w:color="auto" w:fill="FFFFFF"/>
                        </w:rPr>
                      </w:pPr>
                      <w:r w:rsidRPr="0042419E">
                        <w:rPr>
                          <w:rFonts w:eastAsia="Calibri" w:cstheme="minorHAnsi"/>
                          <w:color w:val="212121"/>
                          <w:szCs w:val="20"/>
                          <w:shd w:val="clear" w:color="auto" w:fill="FFFFFF"/>
                        </w:rPr>
                        <w:t xml:space="preserve">Los títulos valores locales del Banco Central (2023) se mantienen apreciándose, registrando caídas diarias entre 5 y 10 bps de rendimiento. Hemos notado que se ha activado el flujo de la parte media y larga de la curva del MH, especialmente los que vencen en 2019, 2026 y 2029. </w:t>
                      </w:r>
                    </w:p>
                    <w:p w14:paraId="3128CB74" w14:textId="77777777" w:rsidR="00BF0EFD" w:rsidRPr="0042419E" w:rsidRDefault="00BF0EFD" w:rsidP="0042419E">
                      <w:pPr>
                        <w:spacing w:after="160" w:line="259" w:lineRule="auto"/>
                        <w:rPr>
                          <w:rFonts w:eastAsia="Calibri" w:cstheme="minorHAnsi"/>
                          <w:sz w:val="24"/>
                        </w:rPr>
                      </w:pPr>
                    </w:p>
                    <w:p w14:paraId="522BC17E" w14:textId="1E5B3654" w:rsidR="00BF0EFD" w:rsidRPr="00963EE2" w:rsidRDefault="00BF0EFD" w:rsidP="00963EE2">
                      <w:pPr>
                        <w:pBdr>
                          <w:bottom w:val="dotted" w:sz="24" w:space="21" w:color="auto"/>
                        </w:pBdr>
                        <w:jc w:val="both"/>
                        <w:rPr>
                          <w:rFonts w:ascii="Gill Sans MT" w:hAnsi="Gill Sans MT"/>
                          <w:color w:val="000000" w:themeColor="text1"/>
                          <w:sz w:val="20"/>
                        </w:rPr>
                      </w:pPr>
                    </w:p>
                  </w:txbxContent>
                </v:textbox>
                <w10:wrap anchorx="page"/>
              </v:shape>
            </w:pict>
          </mc:Fallback>
        </mc:AlternateContent>
      </w:r>
      <w:r w:rsidR="00537945" w:rsidRPr="00B60D8F">
        <w:rPr>
          <w:noProof/>
          <w:lang w:val="en-US"/>
        </w:rPr>
        <mc:AlternateContent>
          <mc:Choice Requires="wps">
            <w:drawing>
              <wp:anchor distT="0" distB="0" distL="114300" distR="114300" simplePos="0" relativeHeight="252205056" behindDoc="0" locked="0" layoutInCell="1" allowOverlap="1" wp14:anchorId="28DCD216" wp14:editId="22161402">
                <wp:simplePos x="0" y="0"/>
                <wp:positionH relativeFrom="margin">
                  <wp:align>center</wp:align>
                </wp:positionH>
                <wp:positionV relativeFrom="paragraph">
                  <wp:posOffset>79375</wp:posOffset>
                </wp:positionV>
                <wp:extent cx="4257675" cy="628650"/>
                <wp:effectExtent l="0" t="0" r="952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286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bg1">
                                  <a:lumMod val="50000"/>
                                  <a:lumOff val="0"/>
                                </a:schemeClr>
                              </a:solidFill>
                              <a:miter lim="800000"/>
                              <a:headEnd/>
                              <a:tailEnd/>
                            </a14:hiddenLine>
                          </a:ext>
                        </a:extLst>
                      </wps:spPr>
                      <wps:txbx>
                        <w:txbxContent>
                          <w:p w14:paraId="30406918" w14:textId="77777777" w:rsidR="00BF0EFD" w:rsidRPr="002E6A1F" w:rsidRDefault="00BF0EFD" w:rsidP="005F5C5D">
                            <w:pPr>
                              <w:spacing w:line="204" w:lineRule="auto"/>
                              <w:jc w:val="center"/>
                              <w:rPr>
                                <w:rFonts w:ascii="Gill Sans MT" w:hAnsi="Gill Sans MT"/>
                                <w:color w:val="99CC00"/>
                                <w:sz w:val="40"/>
                              </w:rPr>
                            </w:pPr>
                            <w:r>
                              <w:rPr>
                                <w:rFonts w:ascii="Gill Sans MT" w:hAnsi="Gill Sans MT"/>
                                <w:color w:val="99CC00"/>
                                <w:sz w:val="40"/>
                              </w:rPr>
                              <w:t>Indicadores Financieros, Económicos y de</w:t>
                            </w:r>
                            <w:r w:rsidRPr="00BA6AB8">
                              <w:rPr>
                                <w:rFonts w:ascii="Gill Sans MT" w:hAnsi="Gill Sans MT"/>
                                <w:color w:val="99CC00"/>
                                <w:sz w:val="40"/>
                              </w:rPr>
                              <w:t>l Mercado de Valores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CD216" id="Text Box 14" o:spid="_x0000_s1027" type="#_x0000_t202" style="position:absolute;left:0;text-align:left;margin-left:0;margin-top:6.25pt;width:335.25pt;height:49.5pt;z-index:252205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" stroked="f">
                <v:textbox>
                  <w:txbxContent>
                    <w:p w14:paraId="30406918" w14:textId="77777777" w:rsidR="00BF0EFD" w:rsidRPr="002E6A1F" w:rsidRDefault="00BF0EFD" w:rsidP="005F5C5D">
                      <w:pPr>
                        <w:spacing w:line="204" w:lineRule="auto"/>
                        <w:jc w:val="center"/>
                        <w:rPr>
                          <w:rFonts w:ascii="Gill Sans MT" w:hAnsi="Gill Sans MT"/>
                          <w:color w:val="99CC00"/>
                          <w:sz w:val="40"/>
                        </w:rPr>
                      </w:pPr>
                      <w:r>
                        <w:rPr>
                          <w:rFonts w:ascii="Gill Sans MT" w:hAnsi="Gill Sans MT"/>
                          <w:color w:val="99CC00"/>
                          <w:sz w:val="40"/>
                        </w:rPr>
                        <w:t>Indicadores Financieros, Económicos y de</w:t>
                      </w:r>
                      <w:r w:rsidRPr="00BA6AB8">
                        <w:rPr>
                          <w:rFonts w:ascii="Gill Sans MT" w:hAnsi="Gill Sans MT"/>
                          <w:color w:val="99CC00"/>
                          <w:sz w:val="40"/>
                        </w:rPr>
                        <w:t>l Mercado de Valores</w:t>
                      </w:r>
                    </w:p>
                  </w:txbxContent>
                </v:textbox>
                <w10:wrap anchorx="margin"/>
              </v:shape>
            </w:pict>
          </mc:Fallback>
        </mc:AlternateContent>
      </w:r>
      <w:r w:rsidR="00DB4D33">
        <w:rPr>
          <w:lang w:eastAsia="es-ES"/>
        </w:rPr>
        <w:br w:type="page"/>
      </w:r>
      <w:r w:rsidR="00C263CB">
        <w:rPr>
          <w:lang w:eastAsia="es-ES"/>
        </w:rPr>
        <w:lastRenderedPageBreak/>
        <w:t xml:space="preserve"> </w:t>
      </w:r>
    </w:p>
    <w:p w14:paraId="4E591ADB" w14:textId="0802D04C" w:rsidR="0011400B" w:rsidRDefault="0011400B">
      <w:pPr>
        <w:rPr>
          <w:lang w:eastAsia="es-ES"/>
        </w:rPr>
      </w:pPr>
    </w:p>
    <w:p w14:paraId="5DBFF0F7" w14:textId="0334FB5B" w:rsidR="0010177E" w:rsidRDefault="008013E8">
      <w:pPr>
        <w:rPr>
          <w:lang w:eastAsia="es-ES"/>
        </w:rPr>
      </w:pPr>
      <w:r w:rsidRPr="00B60D8F">
        <w:rPr>
          <w:noProof/>
          <w:lang w:val="en-US"/>
        </w:rPr>
        <mc:AlternateContent>
          <mc:Choice Requires="wps">
            <w:drawing>
              <wp:anchor distT="0" distB="0" distL="114300" distR="114300" simplePos="0" relativeHeight="251803648" behindDoc="0" locked="0" layoutInCell="1" allowOverlap="1" wp14:anchorId="0B99906C" wp14:editId="40B56918">
                <wp:simplePos x="0" y="0"/>
                <wp:positionH relativeFrom="margin">
                  <wp:posOffset>1209675</wp:posOffset>
                </wp:positionH>
                <wp:positionV relativeFrom="paragraph">
                  <wp:posOffset>106045</wp:posOffset>
                </wp:positionV>
                <wp:extent cx="4257675" cy="628650"/>
                <wp:effectExtent l="0" t="0" r="9525" b="635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286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bg1">
                                  <a:lumMod val="50000"/>
                                  <a:lumOff val="0"/>
                                </a:schemeClr>
                              </a:solidFill>
                              <a:miter lim="800000"/>
                              <a:headEnd/>
                              <a:tailEnd/>
                            </a14:hiddenLine>
                          </a:ext>
                        </a:extLst>
                      </wps:spPr>
                      <wps:txbx>
                        <w:txbxContent>
                          <w:p w14:paraId="439C57F6" w14:textId="77777777" w:rsidR="00BF0EFD" w:rsidRPr="002E6A1F" w:rsidRDefault="00BF0EFD" w:rsidP="00B60D8F">
                            <w:pPr>
                              <w:spacing w:line="204" w:lineRule="auto"/>
                              <w:jc w:val="center"/>
                              <w:rPr>
                                <w:rFonts w:ascii="Gill Sans MT" w:hAnsi="Gill Sans MT"/>
                                <w:color w:val="99CC00"/>
                                <w:sz w:val="40"/>
                              </w:rPr>
                            </w:pPr>
                            <w:r>
                              <w:rPr>
                                <w:rFonts w:ascii="Gill Sans MT" w:hAnsi="Gill Sans MT"/>
                                <w:color w:val="99CC00"/>
                                <w:sz w:val="40"/>
                              </w:rPr>
                              <w:t>Indicadores Financieros, Económicos y de</w:t>
                            </w:r>
                            <w:r w:rsidRPr="00BA6AB8">
                              <w:rPr>
                                <w:rFonts w:ascii="Gill Sans MT" w:hAnsi="Gill Sans MT"/>
                                <w:color w:val="99CC00"/>
                                <w:sz w:val="40"/>
                              </w:rPr>
                              <w:t>l Mercado de Valores</w:t>
                            </w:r>
                          </w:p>
                          <w:p w14:paraId="61D60E5D" w14:textId="77777777" w:rsidR="00BF0EFD" w:rsidRDefault="00BF0E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9906C" id="_x0000_s1028" type="#_x0000_t202" style="position:absolute;margin-left:95.25pt;margin-top:8.35pt;width:335.25pt;height:49.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UJOwIAAEI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" stroked="f">
                <v:textbox>
                  <w:txbxContent>
                    <w:p w14:paraId="439C57F6" w14:textId="77777777" w:rsidR="00BF0EFD" w:rsidRPr="002E6A1F" w:rsidRDefault="00BF0EFD" w:rsidP="00B60D8F">
                      <w:pPr>
                        <w:spacing w:line="204" w:lineRule="auto"/>
                        <w:jc w:val="center"/>
                        <w:rPr>
                          <w:rFonts w:ascii="Gill Sans MT" w:hAnsi="Gill Sans MT"/>
                          <w:color w:val="99CC00"/>
                          <w:sz w:val="40"/>
                        </w:rPr>
                      </w:pPr>
                      <w:r>
                        <w:rPr>
                          <w:rFonts w:ascii="Gill Sans MT" w:hAnsi="Gill Sans MT"/>
                          <w:color w:val="99CC00"/>
                          <w:sz w:val="40"/>
                        </w:rPr>
                        <w:t>Indicadores Financieros, Económicos y de</w:t>
                      </w:r>
                      <w:r w:rsidRPr="00BA6AB8">
                        <w:rPr>
                          <w:rFonts w:ascii="Gill Sans MT" w:hAnsi="Gill Sans MT"/>
                          <w:color w:val="99CC00"/>
                          <w:sz w:val="40"/>
                        </w:rPr>
                        <w:t>l Mercado de Valores</w:t>
                      </w:r>
                    </w:p>
                    <w:p w14:paraId="61D60E5D" w14:textId="77777777" w:rsidR="00BF0EFD" w:rsidRDefault="00BF0EFD"/>
                  </w:txbxContent>
                </v:textbox>
                <w10:wrap anchorx="margin"/>
              </v:shape>
            </w:pict>
          </mc:Fallback>
        </mc:AlternateContent>
      </w:r>
    </w:p>
    <w:p w14:paraId="4B683154" w14:textId="71AD24B8" w:rsidR="0011400B" w:rsidRDefault="0011400B" w:rsidP="0011400B">
      <w:pPr>
        <w:tabs>
          <w:tab w:val="left" w:pos="2325"/>
        </w:tabs>
        <w:rPr>
          <w:lang w:eastAsia="es-ES"/>
        </w:rPr>
      </w:pPr>
      <w:r>
        <w:rPr>
          <w:lang w:eastAsia="es-ES"/>
        </w:rPr>
        <w:tab/>
      </w:r>
    </w:p>
    <w:p w14:paraId="6A8BF6E0" w14:textId="7A171CCD" w:rsidR="00FA0255" w:rsidRDefault="00D12B30">
      <w:pPr>
        <w:rPr>
          <w:lang w:eastAsia="es-ES"/>
        </w:rPr>
      </w:pPr>
      <w:r>
        <w:rPr>
          <w:noProof/>
          <w:lang w:val="en-US"/>
        </w:rPr>
        <w:drawing>
          <wp:anchor distT="0" distB="0" distL="114300" distR="114300" simplePos="0" relativeHeight="252485632" behindDoc="0" locked="0" layoutInCell="1" allowOverlap="1" wp14:anchorId="1BE73C34" wp14:editId="56D071FB">
            <wp:simplePos x="0" y="0"/>
            <wp:positionH relativeFrom="column">
              <wp:posOffset>2847340</wp:posOffset>
            </wp:positionH>
            <wp:positionV relativeFrom="paragraph">
              <wp:posOffset>170815</wp:posOffset>
            </wp:positionV>
            <wp:extent cx="3524250" cy="2604135"/>
            <wp:effectExtent l="0" t="0" r="0" b="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noProof/>
          <w:lang w:val="en-US"/>
        </w:rPr>
        <w:drawing>
          <wp:anchor distT="0" distB="0" distL="114300" distR="114300" simplePos="0" relativeHeight="252560384" behindDoc="0" locked="0" layoutInCell="1" allowOverlap="1" wp14:anchorId="076A2171" wp14:editId="63B8E69F">
            <wp:simplePos x="0" y="0"/>
            <wp:positionH relativeFrom="column">
              <wp:posOffset>-471805</wp:posOffset>
            </wp:positionH>
            <wp:positionV relativeFrom="paragraph">
              <wp:posOffset>208280</wp:posOffset>
            </wp:positionV>
            <wp:extent cx="3257550" cy="2371725"/>
            <wp:effectExtent l="0" t="0" r="0" b="9525"/>
            <wp:wrapNone/>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A278BA">
        <w:rPr>
          <w:noProof/>
          <w:lang w:val="en-US"/>
        </w:rPr>
        <w:drawing>
          <wp:anchor distT="0" distB="0" distL="114300" distR="114300" simplePos="0" relativeHeight="252372992" behindDoc="0" locked="0" layoutInCell="1" allowOverlap="1" wp14:anchorId="53CDFED8" wp14:editId="0B98B9FA">
            <wp:simplePos x="0" y="0"/>
            <wp:positionH relativeFrom="margin">
              <wp:posOffset>2894965</wp:posOffset>
            </wp:positionH>
            <wp:positionV relativeFrom="paragraph">
              <wp:posOffset>5007610</wp:posOffset>
            </wp:positionV>
            <wp:extent cx="3257550" cy="2247900"/>
            <wp:effectExtent l="0" t="0" r="0" b="0"/>
            <wp:wrapSquare wrapText="bothSides"/>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AA0FBC">
        <w:rPr>
          <w:lang w:eastAsia="es-ES"/>
        </w:rPr>
        <w:t xml:space="preserve"> </w:t>
      </w:r>
    </w:p>
    <w:p w14:paraId="1DC1DF71" w14:textId="3045C777" w:rsidR="0010177E" w:rsidRPr="00EA3DB7" w:rsidRDefault="00931D2D" w:rsidP="00EA3DB7">
      <w:pPr>
        <w:tabs>
          <w:tab w:val="left" w:pos="6015"/>
        </w:tabs>
        <w:rPr>
          <w:lang w:eastAsia="es-ES"/>
        </w:rPr>
      </w:pPr>
      <w:r>
        <w:rPr>
          <w:lang w:eastAsia="es-ES"/>
        </w:rPr>
        <w:tab/>
      </w:r>
    </w:p>
    <w:p w14:paraId="28CD5C35" w14:textId="0BB6D073" w:rsidR="0010177E" w:rsidRDefault="0010177E" w:rsidP="001E33F9">
      <w:pPr>
        <w:rPr>
          <w:noProof/>
          <w:lang w:val="es-DO" w:eastAsia="es-DO"/>
        </w:rPr>
      </w:pPr>
    </w:p>
    <w:p w14:paraId="6957258F" w14:textId="3FCB34A6" w:rsidR="0010177E" w:rsidRDefault="0010177E" w:rsidP="001E33F9">
      <w:pPr>
        <w:rPr>
          <w:noProof/>
          <w:lang w:val="es-DO" w:eastAsia="es-DO"/>
        </w:rPr>
      </w:pPr>
    </w:p>
    <w:p w14:paraId="065F4677" w14:textId="4F4FC393" w:rsidR="0039202E" w:rsidRPr="00A01B23" w:rsidRDefault="00680FDF" w:rsidP="001E33F9">
      <w:pPr>
        <w:rPr>
          <w:noProof/>
        </w:rPr>
      </w:pPr>
      <w:r>
        <w:rPr>
          <w:noProof/>
          <w:lang w:val="en-US"/>
        </w:rPr>
        <w:drawing>
          <wp:anchor distT="0" distB="0" distL="114300" distR="114300" simplePos="0" relativeHeight="252557312" behindDoc="0" locked="0" layoutInCell="1" allowOverlap="1" wp14:anchorId="12E78AAD" wp14:editId="3CE4EAC2">
            <wp:simplePos x="0" y="0"/>
            <wp:positionH relativeFrom="column">
              <wp:posOffset>3023870</wp:posOffset>
            </wp:positionH>
            <wp:positionV relativeFrom="paragraph">
              <wp:posOffset>306070</wp:posOffset>
            </wp:positionV>
            <wp:extent cx="2676525" cy="952500"/>
            <wp:effectExtent l="0" t="0" r="0" b="0"/>
            <wp:wrapNone/>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06884E34" w14:textId="0922E8B8" w:rsidR="00C0299B" w:rsidRPr="00A01B23" w:rsidRDefault="00C0299B" w:rsidP="001E33F9">
      <w:pPr>
        <w:rPr>
          <w:noProof/>
        </w:rPr>
      </w:pPr>
    </w:p>
    <w:p w14:paraId="1E625323" w14:textId="72004180" w:rsidR="00D01B36" w:rsidRDefault="00D01B36" w:rsidP="001E33F9">
      <w:pPr>
        <w:rPr>
          <w:noProof/>
        </w:rPr>
      </w:pPr>
    </w:p>
    <w:p w14:paraId="16000366" w14:textId="7A29273B" w:rsidR="00A676B5" w:rsidRDefault="00A676B5" w:rsidP="001E33F9">
      <w:pPr>
        <w:rPr>
          <w:noProof/>
        </w:rPr>
      </w:pPr>
    </w:p>
    <w:p w14:paraId="268B8525" w14:textId="235D0AF1" w:rsidR="00A00A31" w:rsidRDefault="00230A62" w:rsidP="001E33F9">
      <w:pPr>
        <w:rPr>
          <w:noProof/>
        </w:rPr>
      </w:pPr>
      <w:r>
        <w:rPr>
          <w:noProof/>
          <w:lang w:val="en-US"/>
        </w:rPr>
        <w:drawing>
          <wp:anchor distT="0" distB="0" distL="114300" distR="114300" simplePos="0" relativeHeight="252559360" behindDoc="0" locked="0" layoutInCell="1" allowOverlap="1" wp14:anchorId="2DA0F66B" wp14:editId="1B354210">
            <wp:simplePos x="0" y="0"/>
            <wp:positionH relativeFrom="column">
              <wp:posOffset>-376555</wp:posOffset>
            </wp:positionH>
            <wp:positionV relativeFrom="paragraph">
              <wp:posOffset>99695</wp:posOffset>
            </wp:positionV>
            <wp:extent cx="2933700" cy="2163445"/>
            <wp:effectExtent l="0" t="0" r="0" b="8255"/>
            <wp:wrapNone/>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2558336" behindDoc="0" locked="0" layoutInCell="1" allowOverlap="1" wp14:anchorId="1781365F" wp14:editId="43798B3A">
            <wp:simplePos x="0" y="0"/>
            <wp:positionH relativeFrom="margin">
              <wp:posOffset>2791460</wp:posOffset>
            </wp:positionH>
            <wp:positionV relativeFrom="paragraph">
              <wp:posOffset>33020</wp:posOffset>
            </wp:positionV>
            <wp:extent cx="3571875" cy="2171700"/>
            <wp:effectExtent l="0" t="0" r="0" b="0"/>
            <wp:wrapNone/>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138D30D9" w14:textId="08D1FFB6" w:rsidR="00A00A31" w:rsidRDefault="00A00A31" w:rsidP="001E33F9">
      <w:pPr>
        <w:rPr>
          <w:noProof/>
        </w:rPr>
      </w:pPr>
    </w:p>
    <w:p w14:paraId="2BD3B57C" w14:textId="59B63988" w:rsidR="006E0E83" w:rsidRPr="00A01B23" w:rsidRDefault="006E0E83" w:rsidP="001E33F9">
      <w:pPr>
        <w:rPr>
          <w:noProof/>
        </w:rPr>
      </w:pPr>
    </w:p>
    <w:p w14:paraId="73E61E33" w14:textId="403C078A" w:rsidR="006E0E83" w:rsidRPr="00A01B23" w:rsidRDefault="006E0E83" w:rsidP="001E33F9">
      <w:pPr>
        <w:rPr>
          <w:noProof/>
        </w:rPr>
      </w:pPr>
    </w:p>
    <w:p w14:paraId="475E1F0F" w14:textId="22182215" w:rsidR="006E0E83" w:rsidRPr="00A01B23" w:rsidRDefault="006E0E83" w:rsidP="001E33F9">
      <w:pPr>
        <w:rPr>
          <w:noProof/>
        </w:rPr>
      </w:pPr>
    </w:p>
    <w:p w14:paraId="00DA52ED" w14:textId="2B32B08A" w:rsidR="006E0E83" w:rsidRPr="00A01B23" w:rsidRDefault="006E0E83" w:rsidP="001E33F9">
      <w:pPr>
        <w:rPr>
          <w:noProof/>
        </w:rPr>
      </w:pPr>
    </w:p>
    <w:p w14:paraId="52AC04B8" w14:textId="3C2FC565" w:rsidR="006E0E83" w:rsidRDefault="006E0E83" w:rsidP="001E33F9">
      <w:pPr>
        <w:rPr>
          <w:noProof/>
        </w:rPr>
      </w:pPr>
    </w:p>
    <w:p w14:paraId="247207A8" w14:textId="4F3F3E4B" w:rsidR="004840E0" w:rsidRDefault="00680FDF" w:rsidP="001E33F9">
      <w:pPr>
        <w:rPr>
          <w:noProof/>
        </w:rPr>
      </w:pPr>
      <w:r>
        <w:rPr>
          <w:noProof/>
          <w:lang w:val="en-US"/>
        </w:rPr>
        <w:drawing>
          <wp:anchor distT="0" distB="0" distL="114300" distR="114300" simplePos="0" relativeHeight="252556288" behindDoc="0" locked="0" layoutInCell="1" allowOverlap="1" wp14:anchorId="791C343B" wp14:editId="3CC404BF">
            <wp:simplePos x="0" y="0"/>
            <wp:positionH relativeFrom="column">
              <wp:posOffset>-424180</wp:posOffset>
            </wp:positionH>
            <wp:positionV relativeFrom="paragraph">
              <wp:posOffset>257175</wp:posOffset>
            </wp:positionV>
            <wp:extent cx="3200400" cy="2181225"/>
            <wp:effectExtent l="0" t="0" r="0" b="952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459C88E1" w14:textId="6E83BEE5" w:rsidR="004840E0" w:rsidRDefault="004840E0" w:rsidP="001E33F9">
      <w:pPr>
        <w:rPr>
          <w:noProof/>
        </w:rPr>
      </w:pPr>
    </w:p>
    <w:p w14:paraId="213BF934" w14:textId="727FF298" w:rsidR="004840E0" w:rsidRDefault="004840E0" w:rsidP="001E33F9">
      <w:pPr>
        <w:rPr>
          <w:noProof/>
        </w:rPr>
      </w:pPr>
    </w:p>
    <w:p w14:paraId="14D41516" w14:textId="605E77D1" w:rsidR="004840E0" w:rsidRDefault="004840E0" w:rsidP="001E33F9">
      <w:pPr>
        <w:rPr>
          <w:noProof/>
        </w:rPr>
      </w:pPr>
    </w:p>
    <w:p w14:paraId="2739B4A0" w14:textId="72C39DE0" w:rsidR="004840E0" w:rsidRDefault="004840E0" w:rsidP="001E33F9">
      <w:pPr>
        <w:rPr>
          <w:noProof/>
        </w:rPr>
      </w:pPr>
    </w:p>
    <w:p w14:paraId="6BD32A79" w14:textId="3068D3B1" w:rsidR="004840E0" w:rsidRDefault="004840E0" w:rsidP="001E33F9">
      <w:pPr>
        <w:rPr>
          <w:noProof/>
        </w:rPr>
      </w:pPr>
    </w:p>
    <w:p w14:paraId="1F1167AF" w14:textId="77777777" w:rsidR="004840E0" w:rsidRPr="00A01B23" w:rsidRDefault="004840E0" w:rsidP="001E33F9">
      <w:pPr>
        <w:rPr>
          <w:noProof/>
        </w:rPr>
      </w:pPr>
    </w:p>
    <w:p w14:paraId="510D83B0" w14:textId="77777777" w:rsidR="000B23B9" w:rsidRDefault="000B23B9" w:rsidP="000B23B9">
      <w:pPr>
        <w:rPr>
          <w:noProof/>
        </w:rPr>
      </w:pPr>
    </w:p>
    <w:p w14:paraId="01A43F8D" w14:textId="77777777" w:rsidR="00784E15" w:rsidRDefault="00784E15" w:rsidP="000B23B9">
      <w:pPr>
        <w:rPr>
          <w:noProof/>
        </w:rPr>
      </w:pPr>
    </w:p>
    <w:p w14:paraId="07AD335D" w14:textId="27B18B6D" w:rsidR="00784E15" w:rsidRDefault="00D656A7" w:rsidP="000B23B9">
      <w:pPr>
        <w:rPr>
          <w:lang w:eastAsia="es-ES"/>
        </w:rPr>
      </w:pPr>
      <w:r w:rsidRPr="00CE2856">
        <w:rPr>
          <w:noProof/>
          <w:lang w:val="en-US"/>
        </w:rPr>
        <w:drawing>
          <wp:anchor distT="0" distB="0" distL="114300" distR="114300" simplePos="0" relativeHeight="252538880" behindDoc="0" locked="0" layoutInCell="1" allowOverlap="1" wp14:anchorId="7864BAF5" wp14:editId="08498FF4">
            <wp:simplePos x="0" y="0"/>
            <wp:positionH relativeFrom="column">
              <wp:posOffset>4925060</wp:posOffset>
            </wp:positionH>
            <wp:positionV relativeFrom="paragraph">
              <wp:posOffset>316230</wp:posOffset>
            </wp:positionV>
            <wp:extent cx="1428750" cy="53340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pic:spPr>
                </pic:pic>
              </a:graphicData>
            </a:graphic>
          </wp:anchor>
        </w:drawing>
      </w:r>
      <w:r w:rsidRPr="00CE2856">
        <w:rPr>
          <w:noProof/>
          <w:lang w:val="en-US"/>
        </w:rPr>
        <w:drawing>
          <wp:anchor distT="0" distB="0" distL="114300" distR="114300" simplePos="0" relativeHeight="252539904" behindDoc="0" locked="0" layoutInCell="1" allowOverlap="1" wp14:anchorId="093D366B" wp14:editId="62F26640">
            <wp:simplePos x="0" y="0"/>
            <wp:positionH relativeFrom="column">
              <wp:posOffset>3924300</wp:posOffset>
            </wp:positionH>
            <wp:positionV relativeFrom="paragraph">
              <wp:posOffset>274320</wp:posOffset>
            </wp:positionV>
            <wp:extent cx="914400" cy="74993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49935"/>
                    </a:xfrm>
                    <a:prstGeom prst="rect">
                      <a:avLst/>
                    </a:prstGeom>
                    <a:noFill/>
                  </pic:spPr>
                </pic:pic>
              </a:graphicData>
            </a:graphic>
          </wp:anchor>
        </w:drawing>
      </w:r>
    </w:p>
    <w:p w14:paraId="0E81DCB2" w14:textId="376E90B0" w:rsidR="000B23B9" w:rsidRDefault="000B23B9" w:rsidP="000B23B9">
      <w:pPr>
        <w:rPr>
          <w:lang w:eastAsia="es-ES"/>
        </w:rPr>
      </w:pPr>
    </w:p>
    <w:p w14:paraId="675475EB" w14:textId="7B4EB6CA" w:rsidR="00596E5E" w:rsidRDefault="00596E5E" w:rsidP="000B23B9">
      <w:pPr>
        <w:rPr>
          <w:lang w:eastAsia="es-ES"/>
        </w:rPr>
      </w:pPr>
    </w:p>
    <w:p w14:paraId="67572939" w14:textId="14207AFF" w:rsidR="00596E5E" w:rsidRDefault="00596E5E" w:rsidP="000B23B9">
      <w:pPr>
        <w:rPr>
          <w:lang w:eastAsia="es-ES"/>
        </w:rPr>
      </w:pPr>
    </w:p>
    <w:tbl>
      <w:tblPr>
        <w:tblW w:w="10237" w:type="dxa"/>
        <w:tblInd w:w="-380" w:type="dxa"/>
        <w:tblLook w:val="04A0" w:firstRow="1" w:lastRow="0" w:firstColumn="1" w:lastColumn="0" w:noHBand="0" w:noVBand="1"/>
      </w:tblPr>
      <w:tblGrid>
        <w:gridCol w:w="2625"/>
        <w:gridCol w:w="1079"/>
        <w:gridCol w:w="1549"/>
        <w:gridCol w:w="918"/>
        <w:gridCol w:w="1102"/>
        <w:gridCol w:w="1397"/>
        <w:gridCol w:w="1567"/>
      </w:tblGrid>
      <w:tr w:rsidR="00F11722" w:rsidRPr="00F11722" w14:paraId="5919F026" w14:textId="77777777" w:rsidTr="00512C05">
        <w:trPr>
          <w:trHeight w:val="258"/>
        </w:trPr>
        <w:tc>
          <w:tcPr>
            <w:tcW w:w="10237" w:type="dxa"/>
            <w:gridSpan w:val="7"/>
            <w:tcBorders>
              <w:top w:val="single" w:sz="8" w:space="0" w:color="auto"/>
              <w:left w:val="single" w:sz="8" w:space="0" w:color="auto"/>
              <w:bottom w:val="nil"/>
              <w:right w:val="single" w:sz="8" w:space="0" w:color="000000"/>
            </w:tcBorders>
            <w:shd w:val="clear" w:color="000000" w:fill="D8E4BC"/>
            <w:noWrap/>
            <w:vAlign w:val="center"/>
            <w:hideMark/>
          </w:tcPr>
          <w:p w14:paraId="384C104B" w14:textId="77777777" w:rsidR="00F11722" w:rsidRPr="00F11722" w:rsidRDefault="00F11722" w:rsidP="00F11722">
            <w:pPr>
              <w:spacing w:after="0" w:line="240" w:lineRule="auto"/>
              <w:jc w:val="center"/>
              <w:rPr>
                <w:rFonts w:ascii="Gill Sans MT" w:eastAsia="Times New Roman" w:hAnsi="Gill Sans MT" w:cs="Calibri"/>
                <w:b/>
                <w:bCs/>
                <w:color w:val="000000"/>
                <w:sz w:val="20"/>
                <w:szCs w:val="20"/>
                <w:lang w:val="en-US"/>
              </w:rPr>
            </w:pPr>
            <w:proofErr w:type="spellStart"/>
            <w:r w:rsidRPr="00F11722">
              <w:rPr>
                <w:rFonts w:ascii="Gill Sans MT" w:eastAsia="Times New Roman" w:hAnsi="Gill Sans MT" w:cs="Calibri"/>
                <w:b/>
                <w:bCs/>
                <w:color w:val="000000"/>
                <w:szCs w:val="20"/>
                <w:lang w:val="en-US"/>
              </w:rPr>
              <w:t>Bonos</w:t>
            </w:r>
            <w:proofErr w:type="spellEnd"/>
            <w:r w:rsidRPr="00F11722">
              <w:rPr>
                <w:rFonts w:ascii="Gill Sans MT" w:eastAsia="Times New Roman" w:hAnsi="Gill Sans MT" w:cs="Calibri"/>
                <w:b/>
                <w:bCs/>
                <w:color w:val="000000"/>
                <w:szCs w:val="20"/>
                <w:lang w:val="en-US"/>
              </w:rPr>
              <w:t xml:space="preserve"> </w:t>
            </w:r>
            <w:proofErr w:type="spellStart"/>
            <w:r w:rsidRPr="00F11722">
              <w:rPr>
                <w:rFonts w:ascii="Gill Sans MT" w:eastAsia="Times New Roman" w:hAnsi="Gill Sans MT" w:cs="Calibri"/>
                <w:b/>
                <w:bCs/>
                <w:color w:val="000000"/>
                <w:szCs w:val="20"/>
                <w:lang w:val="en-US"/>
              </w:rPr>
              <w:t>Gubernamentales</w:t>
            </w:r>
            <w:proofErr w:type="spellEnd"/>
          </w:p>
        </w:tc>
      </w:tr>
      <w:tr w:rsidR="00F11722" w:rsidRPr="00F11722" w14:paraId="56DE46CC" w14:textId="77777777" w:rsidTr="00512C05">
        <w:trPr>
          <w:trHeight w:val="258"/>
        </w:trPr>
        <w:tc>
          <w:tcPr>
            <w:tcW w:w="2625" w:type="dxa"/>
            <w:tcBorders>
              <w:top w:val="nil"/>
              <w:left w:val="single" w:sz="8" w:space="0" w:color="auto"/>
              <w:bottom w:val="nil"/>
              <w:right w:val="nil"/>
            </w:tcBorders>
            <w:shd w:val="clear" w:color="000000" w:fill="808080"/>
            <w:noWrap/>
            <w:vAlign w:val="center"/>
            <w:hideMark/>
          </w:tcPr>
          <w:p w14:paraId="531ED904" w14:textId="77777777" w:rsidR="00F11722" w:rsidRPr="00F11722" w:rsidRDefault="00F11722" w:rsidP="00F11722">
            <w:pPr>
              <w:spacing w:after="0" w:line="240" w:lineRule="auto"/>
              <w:jc w:val="center"/>
              <w:rPr>
                <w:rFonts w:ascii="Gill Sans MT" w:eastAsia="Times New Roman" w:hAnsi="Gill Sans MT" w:cs="Calibri"/>
                <w:b/>
                <w:bCs/>
                <w:color w:val="FFFFFF"/>
                <w:sz w:val="20"/>
                <w:szCs w:val="20"/>
                <w:lang w:val="en-US"/>
              </w:rPr>
            </w:pPr>
            <w:proofErr w:type="spellStart"/>
            <w:r w:rsidRPr="00F11722">
              <w:rPr>
                <w:rFonts w:ascii="Gill Sans MT" w:eastAsia="Times New Roman" w:hAnsi="Gill Sans MT" w:cs="Calibri"/>
                <w:b/>
                <w:bCs/>
                <w:color w:val="FFFFFF"/>
                <w:sz w:val="20"/>
                <w:szCs w:val="20"/>
                <w:lang w:val="en-US"/>
              </w:rPr>
              <w:t>Emisor</w:t>
            </w:r>
            <w:proofErr w:type="spellEnd"/>
          </w:p>
        </w:tc>
        <w:tc>
          <w:tcPr>
            <w:tcW w:w="1079" w:type="dxa"/>
            <w:tcBorders>
              <w:top w:val="nil"/>
              <w:left w:val="nil"/>
              <w:bottom w:val="nil"/>
              <w:right w:val="nil"/>
            </w:tcBorders>
            <w:shd w:val="clear" w:color="000000" w:fill="808080"/>
            <w:noWrap/>
            <w:vAlign w:val="center"/>
            <w:hideMark/>
          </w:tcPr>
          <w:p w14:paraId="617847EA" w14:textId="77777777" w:rsidR="00F11722" w:rsidRPr="00F11722" w:rsidRDefault="00F11722" w:rsidP="00F11722">
            <w:pPr>
              <w:spacing w:after="0" w:line="240" w:lineRule="auto"/>
              <w:jc w:val="center"/>
              <w:rPr>
                <w:rFonts w:ascii="Gill Sans MT" w:eastAsia="Times New Roman" w:hAnsi="Gill Sans MT" w:cs="Calibri"/>
                <w:b/>
                <w:bCs/>
                <w:color w:val="FFFFFF"/>
                <w:sz w:val="20"/>
                <w:szCs w:val="20"/>
                <w:lang w:val="en-US"/>
              </w:rPr>
            </w:pPr>
            <w:proofErr w:type="spellStart"/>
            <w:r w:rsidRPr="00F11722">
              <w:rPr>
                <w:rFonts w:ascii="Gill Sans MT" w:eastAsia="Times New Roman" w:hAnsi="Gill Sans MT" w:cs="Calibri"/>
                <w:b/>
                <w:bCs/>
                <w:color w:val="FFFFFF"/>
                <w:sz w:val="20"/>
                <w:szCs w:val="20"/>
                <w:lang w:val="en-US"/>
              </w:rPr>
              <w:t>Moneda</w:t>
            </w:r>
            <w:proofErr w:type="spellEnd"/>
          </w:p>
        </w:tc>
        <w:tc>
          <w:tcPr>
            <w:tcW w:w="1549" w:type="dxa"/>
            <w:tcBorders>
              <w:top w:val="nil"/>
              <w:left w:val="nil"/>
              <w:bottom w:val="nil"/>
              <w:right w:val="nil"/>
            </w:tcBorders>
            <w:shd w:val="clear" w:color="000000" w:fill="808080"/>
            <w:noWrap/>
            <w:vAlign w:val="center"/>
            <w:hideMark/>
          </w:tcPr>
          <w:p w14:paraId="5E6BD790" w14:textId="77777777" w:rsidR="00F11722" w:rsidRPr="00F11722" w:rsidRDefault="00F11722" w:rsidP="00F11722">
            <w:pPr>
              <w:spacing w:after="0" w:line="240" w:lineRule="auto"/>
              <w:jc w:val="center"/>
              <w:rPr>
                <w:rFonts w:ascii="Gill Sans MT" w:eastAsia="Times New Roman" w:hAnsi="Gill Sans MT" w:cs="Calibri"/>
                <w:b/>
                <w:bCs/>
                <w:color w:val="FFFFFF"/>
                <w:sz w:val="20"/>
                <w:szCs w:val="20"/>
                <w:lang w:val="en-US"/>
              </w:rPr>
            </w:pPr>
            <w:proofErr w:type="spellStart"/>
            <w:r w:rsidRPr="00F11722">
              <w:rPr>
                <w:rFonts w:ascii="Gill Sans MT" w:eastAsia="Times New Roman" w:hAnsi="Gill Sans MT" w:cs="Calibri"/>
                <w:b/>
                <w:bCs/>
                <w:color w:val="FFFFFF"/>
                <w:sz w:val="20"/>
                <w:szCs w:val="20"/>
                <w:lang w:val="en-US"/>
              </w:rPr>
              <w:t>Vencimiento</w:t>
            </w:r>
            <w:proofErr w:type="spellEnd"/>
          </w:p>
        </w:tc>
        <w:tc>
          <w:tcPr>
            <w:tcW w:w="918" w:type="dxa"/>
            <w:tcBorders>
              <w:top w:val="nil"/>
              <w:left w:val="nil"/>
              <w:bottom w:val="nil"/>
              <w:right w:val="nil"/>
            </w:tcBorders>
            <w:shd w:val="clear" w:color="000000" w:fill="808080"/>
            <w:noWrap/>
            <w:vAlign w:val="center"/>
            <w:hideMark/>
          </w:tcPr>
          <w:p w14:paraId="6A399D4E" w14:textId="77777777" w:rsidR="00F11722" w:rsidRPr="00F11722" w:rsidRDefault="00F11722" w:rsidP="00F11722">
            <w:pPr>
              <w:spacing w:after="0" w:line="240" w:lineRule="auto"/>
              <w:jc w:val="center"/>
              <w:rPr>
                <w:rFonts w:ascii="Gill Sans MT" w:eastAsia="Times New Roman" w:hAnsi="Gill Sans MT" w:cs="Calibri"/>
                <w:b/>
                <w:bCs/>
                <w:color w:val="FFFFFF"/>
                <w:sz w:val="20"/>
                <w:szCs w:val="20"/>
                <w:lang w:val="en-US"/>
              </w:rPr>
            </w:pPr>
            <w:proofErr w:type="spellStart"/>
            <w:r w:rsidRPr="00F11722">
              <w:rPr>
                <w:rFonts w:ascii="Gill Sans MT" w:eastAsia="Times New Roman" w:hAnsi="Gill Sans MT" w:cs="Calibri"/>
                <w:b/>
                <w:bCs/>
                <w:color w:val="FFFFFF"/>
                <w:sz w:val="20"/>
                <w:szCs w:val="20"/>
                <w:lang w:val="en-US"/>
              </w:rPr>
              <w:t>Cupón</w:t>
            </w:r>
            <w:proofErr w:type="spellEnd"/>
          </w:p>
        </w:tc>
        <w:tc>
          <w:tcPr>
            <w:tcW w:w="1102" w:type="dxa"/>
            <w:tcBorders>
              <w:top w:val="nil"/>
              <w:left w:val="nil"/>
              <w:bottom w:val="nil"/>
              <w:right w:val="nil"/>
            </w:tcBorders>
            <w:shd w:val="clear" w:color="000000" w:fill="808080"/>
            <w:noWrap/>
            <w:vAlign w:val="center"/>
            <w:hideMark/>
          </w:tcPr>
          <w:p w14:paraId="3F54AC0D" w14:textId="77777777" w:rsidR="00F11722" w:rsidRPr="00F11722" w:rsidRDefault="00F11722" w:rsidP="00F11722">
            <w:pPr>
              <w:spacing w:after="0" w:line="240" w:lineRule="auto"/>
              <w:jc w:val="center"/>
              <w:rPr>
                <w:rFonts w:ascii="Gill Sans MT" w:eastAsia="Times New Roman" w:hAnsi="Gill Sans MT" w:cs="Calibri"/>
                <w:b/>
                <w:bCs/>
                <w:color w:val="FFFFFF"/>
                <w:sz w:val="20"/>
                <w:szCs w:val="20"/>
                <w:lang w:val="en-US"/>
              </w:rPr>
            </w:pPr>
            <w:r w:rsidRPr="00F11722">
              <w:rPr>
                <w:rFonts w:ascii="Gill Sans MT" w:eastAsia="Times New Roman" w:hAnsi="Gill Sans MT" w:cs="Calibri"/>
                <w:b/>
                <w:bCs/>
                <w:color w:val="FFFFFF"/>
                <w:sz w:val="20"/>
                <w:szCs w:val="20"/>
                <w:lang w:val="en-US"/>
              </w:rPr>
              <w:t>Pago</w:t>
            </w:r>
          </w:p>
        </w:tc>
        <w:tc>
          <w:tcPr>
            <w:tcW w:w="1397" w:type="dxa"/>
            <w:tcBorders>
              <w:top w:val="nil"/>
              <w:left w:val="nil"/>
              <w:bottom w:val="nil"/>
              <w:right w:val="nil"/>
            </w:tcBorders>
            <w:shd w:val="clear" w:color="000000" w:fill="808080"/>
            <w:noWrap/>
            <w:vAlign w:val="center"/>
            <w:hideMark/>
          </w:tcPr>
          <w:p w14:paraId="2E594C16" w14:textId="77777777" w:rsidR="00F11722" w:rsidRPr="00F11722" w:rsidRDefault="00F11722" w:rsidP="00F11722">
            <w:pPr>
              <w:spacing w:after="0" w:line="240" w:lineRule="auto"/>
              <w:jc w:val="center"/>
              <w:rPr>
                <w:rFonts w:ascii="Gill Sans MT" w:eastAsia="Times New Roman" w:hAnsi="Gill Sans MT" w:cs="Calibri"/>
                <w:b/>
                <w:bCs/>
                <w:color w:val="FFFFFF"/>
                <w:sz w:val="20"/>
                <w:szCs w:val="20"/>
                <w:lang w:val="en-US"/>
              </w:rPr>
            </w:pPr>
            <w:proofErr w:type="spellStart"/>
            <w:r w:rsidRPr="00F11722">
              <w:rPr>
                <w:rFonts w:ascii="Gill Sans MT" w:eastAsia="Times New Roman" w:hAnsi="Gill Sans MT" w:cs="Calibri"/>
                <w:b/>
                <w:bCs/>
                <w:color w:val="FFFFFF"/>
                <w:sz w:val="20"/>
                <w:szCs w:val="20"/>
                <w:lang w:val="en-US"/>
              </w:rPr>
              <w:t>Precio</w:t>
            </w:r>
            <w:proofErr w:type="spellEnd"/>
            <w:r w:rsidRPr="00F11722">
              <w:rPr>
                <w:rFonts w:ascii="Gill Sans MT" w:eastAsia="Times New Roman" w:hAnsi="Gill Sans MT" w:cs="Calibri"/>
                <w:b/>
                <w:bCs/>
                <w:color w:val="FFFFFF"/>
                <w:sz w:val="20"/>
                <w:szCs w:val="20"/>
                <w:lang w:val="en-US"/>
              </w:rPr>
              <w:t xml:space="preserve"> Offer</w:t>
            </w:r>
          </w:p>
        </w:tc>
        <w:tc>
          <w:tcPr>
            <w:tcW w:w="1565" w:type="dxa"/>
            <w:tcBorders>
              <w:top w:val="nil"/>
              <w:left w:val="nil"/>
              <w:bottom w:val="nil"/>
              <w:right w:val="single" w:sz="8" w:space="0" w:color="auto"/>
            </w:tcBorders>
            <w:shd w:val="clear" w:color="000000" w:fill="808080"/>
            <w:noWrap/>
            <w:vAlign w:val="center"/>
            <w:hideMark/>
          </w:tcPr>
          <w:p w14:paraId="32C8A7E8" w14:textId="77777777" w:rsidR="00F11722" w:rsidRPr="00F11722" w:rsidRDefault="00F11722" w:rsidP="00F11722">
            <w:pPr>
              <w:spacing w:after="0" w:line="240" w:lineRule="auto"/>
              <w:jc w:val="center"/>
              <w:rPr>
                <w:rFonts w:ascii="Gill Sans MT" w:eastAsia="Times New Roman" w:hAnsi="Gill Sans MT" w:cs="Calibri"/>
                <w:b/>
                <w:bCs/>
                <w:color w:val="FFFFFF"/>
                <w:sz w:val="20"/>
                <w:szCs w:val="20"/>
                <w:lang w:val="en-US"/>
              </w:rPr>
            </w:pPr>
            <w:r w:rsidRPr="00F11722">
              <w:rPr>
                <w:rFonts w:ascii="Gill Sans MT" w:eastAsia="Times New Roman" w:hAnsi="Gill Sans MT" w:cs="Calibri"/>
                <w:b/>
                <w:bCs/>
                <w:color w:val="FFFFFF"/>
                <w:sz w:val="20"/>
                <w:szCs w:val="20"/>
                <w:lang w:val="en-US"/>
              </w:rPr>
              <w:t>Rendimiento</w:t>
            </w:r>
          </w:p>
        </w:tc>
      </w:tr>
      <w:tr w:rsidR="00F11722" w:rsidRPr="00F11722" w14:paraId="5DB0ECB4" w14:textId="77777777" w:rsidTr="00512C05">
        <w:trPr>
          <w:trHeight w:val="258"/>
        </w:trPr>
        <w:tc>
          <w:tcPr>
            <w:tcW w:w="2625" w:type="dxa"/>
            <w:tcBorders>
              <w:top w:val="nil"/>
              <w:left w:val="single" w:sz="8" w:space="0" w:color="000000"/>
              <w:bottom w:val="nil"/>
              <w:right w:val="nil"/>
            </w:tcBorders>
            <w:shd w:val="clear" w:color="000000" w:fill="FFFFFF"/>
            <w:noWrap/>
            <w:vAlign w:val="center"/>
            <w:hideMark/>
          </w:tcPr>
          <w:p w14:paraId="284EDFF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FFFFFF"/>
            <w:noWrap/>
            <w:vAlign w:val="center"/>
            <w:hideMark/>
          </w:tcPr>
          <w:p w14:paraId="74F2069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FFFFFF"/>
            <w:noWrap/>
            <w:vAlign w:val="center"/>
            <w:hideMark/>
          </w:tcPr>
          <w:p w14:paraId="03F42AE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12/5/2017</w:t>
            </w:r>
          </w:p>
        </w:tc>
        <w:tc>
          <w:tcPr>
            <w:tcW w:w="918" w:type="dxa"/>
            <w:tcBorders>
              <w:top w:val="nil"/>
              <w:left w:val="nil"/>
              <w:bottom w:val="nil"/>
              <w:right w:val="nil"/>
            </w:tcBorders>
            <w:shd w:val="clear" w:color="000000" w:fill="FFFFFF"/>
            <w:noWrap/>
            <w:vAlign w:val="center"/>
            <w:hideMark/>
          </w:tcPr>
          <w:p w14:paraId="491F65A4"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14.00%</w:t>
            </w:r>
          </w:p>
        </w:tc>
        <w:tc>
          <w:tcPr>
            <w:tcW w:w="1102" w:type="dxa"/>
            <w:tcBorders>
              <w:top w:val="nil"/>
              <w:left w:val="nil"/>
              <w:bottom w:val="nil"/>
              <w:right w:val="nil"/>
            </w:tcBorders>
            <w:shd w:val="clear" w:color="000000" w:fill="FFFFFF"/>
            <w:noWrap/>
            <w:vAlign w:val="center"/>
            <w:hideMark/>
          </w:tcPr>
          <w:p w14:paraId="548B3079"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FFFFFF"/>
            <w:noWrap/>
            <w:vAlign w:val="center"/>
            <w:hideMark/>
          </w:tcPr>
          <w:p w14:paraId="7ACF815F"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102.92%</w:t>
            </w:r>
          </w:p>
        </w:tc>
        <w:tc>
          <w:tcPr>
            <w:tcW w:w="1565" w:type="dxa"/>
            <w:tcBorders>
              <w:top w:val="nil"/>
              <w:left w:val="nil"/>
              <w:bottom w:val="nil"/>
              <w:right w:val="single" w:sz="8" w:space="0" w:color="000000"/>
            </w:tcBorders>
            <w:shd w:val="clear" w:color="000000" w:fill="FFFFFF"/>
            <w:noWrap/>
            <w:vAlign w:val="center"/>
            <w:hideMark/>
          </w:tcPr>
          <w:p w14:paraId="05A31D8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8.60%</w:t>
            </w:r>
          </w:p>
        </w:tc>
      </w:tr>
      <w:tr w:rsidR="00F11722" w:rsidRPr="00F11722" w14:paraId="41F36313"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6775B0B8"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D8D8D8"/>
            <w:noWrap/>
            <w:vAlign w:val="center"/>
            <w:hideMark/>
          </w:tcPr>
          <w:p w14:paraId="2909824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6CD8765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13/10/2017</w:t>
            </w:r>
          </w:p>
        </w:tc>
        <w:tc>
          <w:tcPr>
            <w:tcW w:w="918" w:type="dxa"/>
            <w:tcBorders>
              <w:top w:val="nil"/>
              <w:left w:val="nil"/>
              <w:bottom w:val="nil"/>
              <w:right w:val="nil"/>
            </w:tcBorders>
            <w:shd w:val="clear" w:color="000000" w:fill="D8D8D8"/>
            <w:noWrap/>
            <w:vAlign w:val="center"/>
            <w:hideMark/>
          </w:tcPr>
          <w:p w14:paraId="47402A64"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12.00%</w:t>
            </w:r>
          </w:p>
        </w:tc>
        <w:tc>
          <w:tcPr>
            <w:tcW w:w="1102" w:type="dxa"/>
            <w:tcBorders>
              <w:top w:val="nil"/>
              <w:left w:val="nil"/>
              <w:bottom w:val="nil"/>
              <w:right w:val="nil"/>
            </w:tcBorders>
            <w:shd w:val="clear" w:color="000000" w:fill="D8D8D8"/>
            <w:noWrap/>
            <w:vAlign w:val="center"/>
            <w:hideMark/>
          </w:tcPr>
          <w:p w14:paraId="03A708E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3A0C95A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103.16%</w:t>
            </w:r>
          </w:p>
        </w:tc>
        <w:tc>
          <w:tcPr>
            <w:tcW w:w="1565" w:type="dxa"/>
            <w:tcBorders>
              <w:top w:val="nil"/>
              <w:left w:val="nil"/>
              <w:bottom w:val="nil"/>
              <w:right w:val="single" w:sz="8" w:space="0" w:color="000000"/>
            </w:tcBorders>
            <w:shd w:val="clear" w:color="000000" w:fill="D8D8D8"/>
            <w:noWrap/>
            <w:vAlign w:val="center"/>
            <w:hideMark/>
          </w:tcPr>
          <w:p w14:paraId="0FD6E3F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8.60%</w:t>
            </w:r>
          </w:p>
        </w:tc>
      </w:tr>
      <w:tr w:rsidR="00F11722" w:rsidRPr="00F11722" w14:paraId="6B4005D7" w14:textId="77777777" w:rsidTr="00512C05">
        <w:trPr>
          <w:trHeight w:val="258"/>
        </w:trPr>
        <w:tc>
          <w:tcPr>
            <w:tcW w:w="2625" w:type="dxa"/>
            <w:tcBorders>
              <w:top w:val="nil"/>
              <w:left w:val="single" w:sz="8" w:space="0" w:color="000000"/>
              <w:bottom w:val="nil"/>
              <w:right w:val="nil"/>
            </w:tcBorders>
            <w:shd w:val="clear" w:color="000000" w:fill="FFFFFF"/>
            <w:noWrap/>
            <w:vAlign w:val="center"/>
            <w:hideMark/>
          </w:tcPr>
          <w:p w14:paraId="312CB788"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FFFFFF"/>
            <w:noWrap/>
            <w:vAlign w:val="center"/>
            <w:hideMark/>
          </w:tcPr>
          <w:p w14:paraId="1B8997E7"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FFFFFF"/>
            <w:noWrap/>
            <w:vAlign w:val="center"/>
            <w:hideMark/>
          </w:tcPr>
          <w:p w14:paraId="089534F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22/12/2017</w:t>
            </w:r>
          </w:p>
        </w:tc>
        <w:tc>
          <w:tcPr>
            <w:tcW w:w="918" w:type="dxa"/>
            <w:tcBorders>
              <w:top w:val="nil"/>
              <w:left w:val="nil"/>
              <w:bottom w:val="nil"/>
              <w:right w:val="nil"/>
            </w:tcBorders>
            <w:shd w:val="clear" w:color="000000" w:fill="FFFFFF"/>
            <w:noWrap/>
            <w:vAlign w:val="center"/>
            <w:hideMark/>
          </w:tcPr>
          <w:p w14:paraId="5F1CA19E"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11.00%</w:t>
            </w:r>
          </w:p>
        </w:tc>
        <w:tc>
          <w:tcPr>
            <w:tcW w:w="1102" w:type="dxa"/>
            <w:tcBorders>
              <w:top w:val="nil"/>
              <w:left w:val="nil"/>
              <w:bottom w:val="nil"/>
              <w:right w:val="nil"/>
            </w:tcBorders>
            <w:shd w:val="clear" w:color="000000" w:fill="FFFFFF"/>
            <w:noWrap/>
            <w:vAlign w:val="center"/>
            <w:hideMark/>
          </w:tcPr>
          <w:p w14:paraId="687120B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FFFFFF"/>
            <w:noWrap/>
            <w:vAlign w:val="center"/>
            <w:hideMark/>
          </w:tcPr>
          <w:p w14:paraId="5700B8B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102.61%</w:t>
            </w:r>
          </w:p>
        </w:tc>
        <w:tc>
          <w:tcPr>
            <w:tcW w:w="1565" w:type="dxa"/>
            <w:tcBorders>
              <w:top w:val="nil"/>
              <w:left w:val="nil"/>
              <w:bottom w:val="nil"/>
              <w:right w:val="single" w:sz="8" w:space="0" w:color="000000"/>
            </w:tcBorders>
            <w:shd w:val="clear" w:color="000000" w:fill="FFFFFF"/>
            <w:noWrap/>
            <w:vAlign w:val="center"/>
            <w:hideMark/>
          </w:tcPr>
          <w:p w14:paraId="51BA1838"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8.60%</w:t>
            </w:r>
          </w:p>
        </w:tc>
      </w:tr>
      <w:tr w:rsidR="00F11722" w:rsidRPr="00F11722" w14:paraId="7F3FB2F5"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122CFFB8"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D8D8D8"/>
            <w:noWrap/>
            <w:vAlign w:val="center"/>
            <w:hideMark/>
          </w:tcPr>
          <w:p w14:paraId="635AFDFF"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34CF1CC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5/1/2018</w:t>
            </w:r>
          </w:p>
        </w:tc>
        <w:tc>
          <w:tcPr>
            <w:tcW w:w="918" w:type="dxa"/>
            <w:tcBorders>
              <w:top w:val="nil"/>
              <w:left w:val="nil"/>
              <w:bottom w:val="nil"/>
              <w:right w:val="nil"/>
            </w:tcBorders>
            <w:shd w:val="clear" w:color="000000" w:fill="D8D8D8"/>
            <w:noWrap/>
            <w:vAlign w:val="center"/>
            <w:hideMark/>
          </w:tcPr>
          <w:p w14:paraId="088F721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11.00%</w:t>
            </w:r>
          </w:p>
        </w:tc>
        <w:tc>
          <w:tcPr>
            <w:tcW w:w="1102" w:type="dxa"/>
            <w:tcBorders>
              <w:top w:val="nil"/>
              <w:left w:val="nil"/>
              <w:bottom w:val="nil"/>
              <w:right w:val="nil"/>
            </w:tcBorders>
            <w:shd w:val="clear" w:color="000000" w:fill="D8D8D8"/>
            <w:noWrap/>
            <w:vAlign w:val="center"/>
            <w:hideMark/>
          </w:tcPr>
          <w:p w14:paraId="0218522B"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7A14FA7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102.57%</w:t>
            </w:r>
          </w:p>
        </w:tc>
        <w:tc>
          <w:tcPr>
            <w:tcW w:w="1565" w:type="dxa"/>
            <w:tcBorders>
              <w:top w:val="nil"/>
              <w:left w:val="nil"/>
              <w:bottom w:val="nil"/>
              <w:right w:val="single" w:sz="8" w:space="0" w:color="000000"/>
            </w:tcBorders>
            <w:shd w:val="clear" w:color="000000" w:fill="D8D8D8"/>
            <w:noWrap/>
            <w:vAlign w:val="center"/>
            <w:hideMark/>
          </w:tcPr>
          <w:p w14:paraId="11DA501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8.70%</w:t>
            </w:r>
          </w:p>
        </w:tc>
      </w:tr>
      <w:tr w:rsidR="00F11722" w:rsidRPr="00F11722" w14:paraId="3A4769C2" w14:textId="77777777" w:rsidTr="00512C05">
        <w:trPr>
          <w:trHeight w:val="258"/>
        </w:trPr>
        <w:tc>
          <w:tcPr>
            <w:tcW w:w="2625" w:type="dxa"/>
            <w:tcBorders>
              <w:top w:val="nil"/>
              <w:left w:val="single" w:sz="8" w:space="0" w:color="000000"/>
              <w:bottom w:val="nil"/>
              <w:right w:val="nil"/>
            </w:tcBorders>
            <w:shd w:val="clear" w:color="000000" w:fill="FFFFFF"/>
            <w:noWrap/>
            <w:vAlign w:val="center"/>
            <w:hideMark/>
          </w:tcPr>
          <w:p w14:paraId="49C16614"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FFFFFF"/>
            <w:noWrap/>
            <w:vAlign w:val="center"/>
            <w:hideMark/>
          </w:tcPr>
          <w:p w14:paraId="1B75D786"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FFFFFF"/>
            <w:noWrap/>
            <w:vAlign w:val="center"/>
            <w:hideMark/>
          </w:tcPr>
          <w:p w14:paraId="12D9E36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9/2/2018</w:t>
            </w:r>
          </w:p>
        </w:tc>
        <w:tc>
          <w:tcPr>
            <w:tcW w:w="918" w:type="dxa"/>
            <w:tcBorders>
              <w:top w:val="nil"/>
              <w:left w:val="nil"/>
              <w:bottom w:val="nil"/>
              <w:right w:val="nil"/>
            </w:tcBorders>
            <w:shd w:val="clear" w:color="000000" w:fill="FFFFFF"/>
            <w:noWrap/>
            <w:vAlign w:val="center"/>
            <w:hideMark/>
          </w:tcPr>
          <w:p w14:paraId="4BF4E6D1"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14.50%</w:t>
            </w:r>
          </w:p>
        </w:tc>
        <w:tc>
          <w:tcPr>
            <w:tcW w:w="1102" w:type="dxa"/>
            <w:tcBorders>
              <w:top w:val="nil"/>
              <w:left w:val="nil"/>
              <w:bottom w:val="nil"/>
              <w:right w:val="nil"/>
            </w:tcBorders>
            <w:shd w:val="clear" w:color="000000" w:fill="FFFFFF"/>
            <w:noWrap/>
            <w:vAlign w:val="center"/>
            <w:hideMark/>
          </w:tcPr>
          <w:p w14:paraId="0D47ACF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FFFFFF"/>
            <w:noWrap/>
            <w:vAlign w:val="center"/>
            <w:hideMark/>
          </w:tcPr>
          <w:p w14:paraId="11C2DBFE"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107.01%</w:t>
            </w:r>
          </w:p>
        </w:tc>
        <w:tc>
          <w:tcPr>
            <w:tcW w:w="1565" w:type="dxa"/>
            <w:tcBorders>
              <w:top w:val="nil"/>
              <w:left w:val="nil"/>
              <w:bottom w:val="nil"/>
              <w:right w:val="single" w:sz="8" w:space="0" w:color="000000"/>
            </w:tcBorders>
            <w:shd w:val="clear" w:color="000000" w:fill="FFFFFF"/>
            <w:noWrap/>
            <w:vAlign w:val="center"/>
            <w:hideMark/>
          </w:tcPr>
          <w:p w14:paraId="7B7E607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8.70%</w:t>
            </w:r>
          </w:p>
        </w:tc>
      </w:tr>
      <w:tr w:rsidR="00F11722" w:rsidRPr="00F11722" w14:paraId="4099BB48"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60B0F7B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D8D8D8"/>
            <w:noWrap/>
            <w:vAlign w:val="center"/>
            <w:hideMark/>
          </w:tcPr>
          <w:p w14:paraId="001B0E5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29017BDE"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23/02/2018</w:t>
            </w:r>
          </w:p>
        </w:tc>
        <w:tc>
          <w:tcPr>
            <w:tcW w:w="918" w:type="dxa"/>
            <w:tcBorders>
              <w:top w:val="nil"/>
              <w:left w:val="nil"/>
              <w:bottom w:val="nil"/>
              <w:right w:val="nil"/>
            </w:tcBorders>
            <w:shd w:val="clear" w:color="000000" w:fill="D8D8D8"/>
            <w:noWrap/>
            <w:vAlign w:val="center"/>
            <w:hideMark/>
          </w:tcPr>
          <w:p w14:paraId="38F9B4D7"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14.50%</w:t>
            </w:r>
          </w:p>
        </w:tc>
        <w:tc>
          <w:tcPr>
            <w:tcW w:w="1102" w:type="dxa"/>
            <w:tcBorders>
              <w:top w:val="nil"/>
              <w:left w:val="nil"/>
              <w:bottom w:val="nil"/>
              <w:right w:val="nil"/>
            </w:tcBorders>
            <w:shd w:val="clear" w:color="000000" w:fill="D8D8D8"/>
            <w:noWrap/>
            <w:vAlign w:val="center"/>
            <w:hideMark/>
          </w:tcPr>
          <w:p w14:paraId="5E9B5F04"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0998FE2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107.21%</w:t>
            </w:r>
          </w:p>
        </w:tc>
        <w:tc>
          <w:tcPr>
            <w:tcW w:w="1565" w:type="dxa"/>
            <w:tcBorders>
              <w:top w:val="nil"/>
              <w:left w:val="nil"/>
              <w:bottom w:val="nil"/>
              <w:right w:val="single" w:sz="8" w:space="0" w:color="000000"/>
            </w:tcBorders>
            <w:shd w:val="clear" w:color="000000" w:fill="D8D8D8"/>
            <w:noWrap/>
            <w:vAlign w:val="center"/>
            <w:hideMark/>
          </w:tcPr>
          <w:p w14:paraId="4D5B3F57"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8.70%</w:t>
            </w:r>
          </w:p>
        </w:tc>
      </w:tr>
      <w:tr w:rsidR="00F11722" w:rsidRPr="00F11722" w14:paraId="6BC1023E" w14:textId="77777777" w:rsidTr="00512C05">
        <w:trPr>
          <w:trHeight w:val="258"/>
        </w:trPr>
        <w:tc>
          <w:tcPr>
            <w:tcW w:w="2625" w:type="dxa"/>
            <w:tcBorders>
              <w:top w:val="nil"/>
              <w:left w:val="single" w:sz="8" w:space="0" w:color="000000"/>
              <w:bottom w:val="nil"/>
              <w:right w:val="nil"/>
            </w:tcBorders>
            <w:shd w:val="clear" w:color="000000" w:fill="FFFFFF"/>
            <w:noWrap/>
            <w:vAlign w:val="center"/>
            <w:hideMark/>
          </w:tcPr>
          <w:p w14:paraId="64B2885B"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FFFFFF"/>
            <w:noWrap/>
            <w:vAlign w:val="center"/>
            <w:hideMark/>
          </w:tcPr>
          <w:p w14:paraId="3025E4A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FFFFFF"/>
            <w:noWrap/>
            <w:vAlign w:val="center"/>
            <w:hideMark/>
          </w:tcPr>
          <w:p w14:paraId="38C27D9E"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11/1/2019</w:t>
            </w:r>
          </w:p>
        </w:tc>
        <w:tc>
          <w:tcPr>
            <w:tcW w:w="918" w:type="dxa"/>
            <w:tcBorders>
              <w:top w:val="nil"/>
              <w:left w:val="nil"/>
              <w:bottom w:val="nil"/>
              <w:right w:val="nil"/>
            </w:tcBorders>
            <w:shd w:val="clear" w:color="000000" w:fill="FFFFFF"/>
            <w:noWrap/>
            <w:vAlign w:val="center"/>
            <w:hideMark/>
          </w:tcPr>
          <w:p w14:paraId="1859D5C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15.50%</w:t>
            </w:r>
          </w:p>
        </w:tc>
        <w:tc>
          <w:tcPr>
            <w:tcW w:w="1102" w:type="dxa"/>
            <w:tcBorders>
              <w:top w:val="nil"/>
              <w:left w:val="nil"/>
              <w:bottom w:val="nil"/>
              <w:right w:val="nil"/>
            </w:tcBorders>
            <w:shd w:val="clear" w:color="000000" w:fill="FFFFFF"/>
            <w:noWrap/>
            <w:vAlign w:val="center"/>
            <w:hideMark/>
          </w:tcPr>
          <w:p w14:paraId="496B737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FFFFFF"/>
            <w:noWrap/>
            <w:vAlign w:val="center"/>
            <w:hideMark/>
          </w:tcPr>
          <w:p w14:paraId="3A3A325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112.63%</w:t>
            </w:r>
          </w:p>
        </w:tc>
        <w:tc>
          <w:tcPr>
            <w:tcW w:w="1565" w:type="dxa"/>
            <w:tcBorders>
              <w:top w:val="nil"/>
              <w:left w:val="nil"/>
              <w:bottom w:val="nil"/>
              <w:right w:val="single" w:sz="8" w:space="0" w:color="000000"/>
            </w:tcBorders>
            <w:shd w:val="clear" w:color="000000" w:fill="FFFFFF"/>
            <w:noWrap/>
            <w:vAlign w:val="center"/>
            <w:hideMark/>
          </w:tcPr>
          <w:p w14:paraId="65AAFD37"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9.10%</w:t>
            </w:r>
          </w:p>
        </w:tc>
      </w:tr>
      <w:tr w:rsidR="00F11722" w:rsidRPr="00F11722" w14:paraId="0F659717"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667FE78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D8D8D8"/>
            <w:noWrap/>
            <w:vAlign w:val="center"/>
            <w:hideMark/>
          </w:tcPr>
          <w:p w14:paraId="53E117C1"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7D59236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15/03/2019</w:t>
            </w:r>
          </w:p>
        </w:tc>
        <w:tc>
          <w:tcPr>
            <w:tcW w:w="918" w:type="dxa"/>
            <w:tcBorders>
              <w:top w:val="nil"/>
              <w:left w:val="nil"/>
              <w:bottom w:val="nil"/>
              <w:right w:val="nil"/>
            </w:tcBorders>
            <w:shd w:val="clear" w:color="000000" w:fill="D8D8D8"/>
            <w:noWrap/>
            <w:vAlign w:val="center"/>
            <w:hideMark/>
          </w:tcPr>
          <w:p w14:paraId="5FB0DE0B"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15.50%</w:t>
            </w:r>
          </w:p>
        </w:tc>
        <w:tc>
          <w:tcPr>
            <w:tcW w:w="1102" w:type="dxa"/>
            <w:tcBorders>
              <w:top w:val="nil"/>
              <w:left w:val="nil"/>
              <w:bottom w:val="nil"/>
              <w:right w:val="nil"/>
            </w:tcBorders>
            <w:shd w:val="clear" w:color="000000" w:fill="D8D8D8"/>
            <w:noWrap/>
            <w:vAlign w:val="center"/>
            <w:hideMark/>
          </w:tcPr>
          <w:p w14:paraId="1F4336E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709EB6E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113.56%</w:t>
            </w:r>
          </w:p>
        </w:tc>
        <w:tc>
          <w:tcPr>
            <w:tcW w:w="1565" w:type="dxa"/>
            <w:tcBorders>
              <w:top w:val="nil"/>
              <w:left w:val="nil"/>
              <w:bottom w:val="nil"/>
              <w:right w:val="single" w:sz="8" w:space="0" w:color="000000"/>
            </w:tcBorders>
            <w:shd w:val="clear" w:color="000000" w:fill="D8D8D8"/>
            <w:noWrap/>
            <w:vAlign w:val="center"/>
            <w:hideMark/>
          </w:tcPr>
          <w:p w14:paraId="13DC8EF9"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9.10%</w:t>
            </w:r>
          </w:p>
        </w:tc>
      </w:tr>
      <w:tr w:rsidR="00F11722" w:rsidRPr="00F11722" w14:paraId="2E1F1F6B" w14:textId="77777777" w:rsidTr="00512C05">
        <w:trPr>
          <w:trHeight w:val="258"/>
        </w:trPr>
        <w:tc>
          <w:tcPr>
            <w:tcW w:w="2625" w:type="dxa"/>
            <w:tcBorders>
              <w:top w:val="nil"/>
              <w:left w:val="single" w:sz="8" w:space="0" w:color="000000"/>
              <w:bottom w:val="nil"/>
              <w:right w:val="nil"/>
            </w:tcBorders>
            <w:shd w:val="clear" w:color="000000" w:fill="FFFFFF"/>
            <w:noWrap/>
            <w:vAlign w:val="center"/>
            <w:hideMark/>
          </w:tcPr>
          <w:p w14:paraId="4761FC69"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FFFFFF"/>
            <w:noWrap/>
            <w:vAlign w:val="center"/>
            <w:hideMark/>
          </w:tcPr>
          <w:p w14:paraId="151D24AF"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FFFFFF"/>
            <w:noWrap/>
            <w:vAlign w:val="center"/>
            <w:hideMark/>
          </w:tcPr>
          <w:p w14:paraId="1A150D91"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19/04/2019</w:t>
            </w:r>
          </w:p>
        </w:tc>
        <w:tc>
          <w:tcPr>
            <w:tcW w:w="918" w:type="dxa"/>
            <w:tcBorders>
              <w:top w:val="nil"/>
              <w:left w:val="nil"/>
              <w:bottom w:val="nil"/>
              <w:right w:val="nil"/>
            </w:tcBorders>
            <w:shd w:val="clear" w:color="000000" w:fill="FFFFFF"/>
            <w:noWrap/>
            <w:vAlign w:val="center"/>
            <w:hideMark/>
          </w:tcPr>
          <w:p w14:paraId="34B62BC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15.50%</w:t>
            </w:r>
          </w:p>
        </w:tc>
        <w:tc>
          <w:tcPr>
            <w:tcW w:w="1102" w:type="dxa"/>
            <w:tcBorders>
              <w:top w:val="nil"/>
              <w:left w:val="nil"/>
              <w:bottom w:val="nil"/>
              <w:right w:val="nil"/>
            </w:tcBorders>
            <w:shd w:val="clear" w:color="000000" w:fill="FFFFFF"/>
            <w:noWrap/>
            <w:vAlign w:val="center"/>
            <w:hideMark/>
          </w:tcPr>
          <w:p w14:paraId="4BBB0CD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FFFFFF"/>
            <w:noWrap/>
            <w:vAlign w:val="center"/>
            <w:hideMark/>
          </w:tcPr>
          <w:p w14:paraId="61E7BAB7"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114.05%</w:t>
            </w:r>
          </w:p>
        </w:tc>
        <w:tc>
          <w:tcPr>
            <w:tcW w:w="1565" w:type="dxa"/>
            <w:tcBorders>
              <w:top w:val="nil"/>
              <w:left w:val="nil"/>
              <w:bottom w:val="nil"/>
              <w:right w:val="single" w:sz="8" w:space="0" w:color="000000"/>
            </w:tcBorders>
            <w:shd w:val="clear" w:color="000000" w:fill="FFFFFF"/>
            <w:noWrap/>
            <w:vAlign w:val="center"/>
            <w:hideMark/>
          </w:tcPr>
          <w:p w14:paraId="11F2E3F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9.10%</w:t>
            </w:r>
          </w:p>
        </w:tc>
      </w:tr>
      <w:tr w:rsidR="00F11722" w:rsidRPr="00F11722" w14:paraId="6F162D9B"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7B050C4E"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D8D8D8"/>
            <w:noWrap/>
            <w:vAlign w:val="center"/>
            <w:hideMark/>
          </w:tcPr>
          <w:p w14:paraId="0BB614A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63424DE9"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5/7/2019</w:t>
            </w:r>
          </w:p>
        </w:tc>
        <w:tc>
          <w:tcPr>
            <w:tcW w:w="918" w:type="dxa"/>
            <w:tcBorders>
              <w:top w:val="nil"/>
              <w:left w:val="nil"/>
              <w:bottom w:val="nil"/>
              <w:right w:val="nil"/>
            </w:tcBorders>
            <w:shd w:val="clear" w:color="000000" w:fill="D8D8D8"/>
            <w:noWrap/>
            <w:vAlign w:val="center"/>
            <w:hideMark/>
          </w:tcPr>
          <w:p w14:paraId="01B3D34B"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15.00%</w:t>
            </w:r>
          </w:p>
        </w:tc>
        <w:tc>
          <w:tcPr>
            <w:tcW w:w="1102" w:type="dxa"/>
            <w:tcBorders>
              <w:top w:val="nil"/>
              <w:left w:val="nil"/>
              <w:bottom w:val="nil"/>
              <w:right w:val="nil"/>
            </w:tcBorders>
            <w:shd w:val="clear" w:color="000000" w:fill="D8D8D8"/>
            <w:noWrap/>
            <w:vAlign w:val="center"/>
            <w:hideMark/>
          </w:tcPr>
          <w:p w14:paraId="6ABD8A1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04673D6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113.88%</w:t>
            </w:r>
          </w:p>
        </w:tc>
        <w:tc>
          <w:tcPr>
            <w:tcW w:w="1565" w:type="dxa"/>
            <w:tcBorders>
              <w:top w:val="nil"/>
              <w:left w:val="nil"/>
              <w:bottom w:val="nil"/>
              <w:right w:val="single" w:sz="8" w:space="0" w:color="000000"/>
            </w:tcBorders>
            <w:shd w:val="clear" w:color="000000" w:fill="D8D8D8"/>
            <w:noWrap/>
            <w:vAlign w:val="center"/>
            <w:hideMark/>
          </w:tcPr>
          <w:p w14:paraId="07AC1109"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9.10%</w:t>
            </w:r>
          </w:p>
        </w:tc>
      </w:tr>
      <w:tr w:rsidR="00F11722" w:rsidRPr="00F11722" w14:paraId="62A060E7" w14:textId="77777777" w:rsidTr="00512C05">
        <w:trPr>
          <w:trHeight w:val="258"/>
        </w:trPr>
        <w:tc>
          <w:tcPr>
            <w:tcW w:w="2625" w:type="dxa"/>
            <w:tcBorders>
              <w:top w:val="nil"/>
              <w:left w:val="single" w:sz="8" w:space="0" w:color="000000"/>
              <w:bottom w:val="nil"/>
              <w:right w:val="nil"/>
            </w:tcBorders>
            <w:shd w:val="clear" w:color="000000" w:fill="FFFFFF"/>
            <w:noWrap/>
            <w:vAlign w:val="center"/>
            <w:hideMark/>
          </w:tcPr>
          <w:p w14:paraId="40E07B0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FFFFFF"/>
            <w:noWrap/>
            <w:vAlign w:val="center"/>
            <w:hideMark/>
          </w:tcPr>
          <w:p w14:paraId="7EDBE48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FFFFFF"/>
            <w:noWrap/>
            <w:vAlign w:val="center"/>
            <w:hideMark/>
          </w:tcPr>
          <w:p w14:paraId="54DBD37B"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18/10/2019</w:t>
            </w:r>
          </w:p>
        </w:tc>
        <w:tc>
          <w:tcPr>
            <w:tcW w:w="918" w:type="dxa"/>
            <w:tcBorders>
              <w:top w:val="nil"/>
              <w:left w:val="nil"/>
              <w:bottom w:val="nil"/>
              <w:right w:val="nil"/>
            </w:tcBorders>
            <w:shd w:val="clear" w:color="000000" w:fill="FFFFFF"/>
            <w:noWrap/>
            <w:vAlign w:val="center"/>
            <w:hideMark/>
          </w:tcPr>
          <w:p w14:paraId="104D030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14.00%</w:t>
            </w:r>
          </w:p>
        </w:tc>
        <w:tc>
          <w:tcPr>
            <w:tcW w:w="1102" w:type="dxa"/>
            <w:tcBorders>
              <w:top w:val="nil"/>
              <w:left w:val="nil"/>
              <w:bottom w:val="nil"/>
              <w:right w:val="nil"/>
            </w:tcBorders>
            <w:shd w:val="clear" w:color="000000" w:fill="FFFFFF"/>
            <w:noWrap/>
            <w:vAlign w:val="center"/>
            <w:hideMark/>
          </w:tcPr>
          <w:p w14:paraId="757917B9"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FFFFFF"/>
            <w:noWrap/>
            <w:vAlign w:val="center"/>
            <w:hideMark/>
          </w:tcPr>
          <w:p w14:paraId="419016A8"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112.63%</w:t>
            </w:r>
          </w:p>
        </w:tc>
        <w:tc>
          <w:tcPr>
            <w:tcW w:w="1565" w:type="dxa"/>
            <w:tcBorders>
              <w:top w:val="nil"/>
              <w:left w:val="nil"/>
              <w:bottom w:val="nil"/>
              <w:right w:val="single" w:sz="8" w:space="0" w:color="000000"/>
            </w:tcBorders>
            <w:shd w:val="clear" w:color="000000" w:fill="FFFFFF"/>
            <w:noWrap/>
            <w:vAlign w:val="center"/>
            <w:hideMark/>
          </w:tcPr>
          <w:p w14:paraId="4FC20E0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9.10%</w:t>
            </w:r>
          </w:p>
        </w:tc>
      </w:tr>
      <w:tr w:rsidR="00F11722" w:rsidRPr="00F11722" w14:paraId="61DA9DAE"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3DB279A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D8D8D8"/>
            <w:noWrap/>
            <w:vAlign w:val="center"/>
            <w:hideMark/>
          </w:tcPr>
          <w:p w14:paraId="02F0C4B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69B6A4C6"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3/1/2020</w:t>
            </w:r>
          </w:p>
        </w:tc>
        <w:tc>
          <w:tcPr>
            <w:tcW w:w="918" w:type="dxa"/>
            <w:tcBorders>
              <w:top w:val="nil"/>
              <w:left w:val="nil"/>
              <w:bottom w:val="nil"/>
              <w:right w:val="nil"/>
            </w:tcBorders>
            <w:shd w:val="clear" w:color="000000" w:fill="D8D8D8"/>
            <w:noWrap/>
            <w:vAlign w:val="center"/>
            <w:hideMark/>
          </w:tcPr>
          <w:p w14:paraId="1EDC1E0B"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13.00%</w:t>
            </w:r>
          </w:p>
        </w:tc>
        <w:tc>
          <w:tcPr>
            <w:tcW w:w="1102" w:type="dxa"/>
            <w:tcBorders>
              <w:top w:val="nil"/>
              <w:left w:val="nil"/>
              <w:bottom w:val="nil"/>
              <w:right w:val="nil"/>
            </w:tcBorders>
            <w:shd w:val="clear" w:color="000000" w:fill="D8D8D8"/>
            <w:noWrap/>
            <w:vAlign w:val="center"/>
            <w:hideMark/>
          </w:tcPr>
          <w:p w14:paraId="7D795BDE"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33C6459E"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109.46%</w:t>
            </w:r>
          </w:p>
        </w:tc>
        <w:tc>
          <w:tcPr>
            <w:tcW w:w="1565" w:type="dxa"/>
            <w:tcBorders>
              <w:top w:val="nil"/>
              <w:left w:val="nil"/>
              <w:bottom w:val="nil"/>
              <w:right w:val="single" w:sz="8" w:space="0" w:color="000000"/>
            </w:tcBorders>
            <w:shd w:val="clear" w:color="000000" w:fill="D8D8D8"/>
            <w:noWrap/>
            <w:vAlign w:val="center"/>
            <w:hideMark/>
          </w:tcPr>
          <w:p w14:paraId="58697C8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9.50%</w:t>
            </w:r>
          </w:p>
        </w:tc>
      </w:tr>
      <w:tr w:rsidR="00F11722" w:rsidRPr="00F11722" w14:paraId="05C35A90" w14:textId="77777777" w:rsidTr="00512C05">
        <w:trPr>
          <w:trHeight w:val="258"/>
        </w:trPr>
        <w:tc>
          <w:tcPr>
            <w:tcW w:w="2625" w:type="dxa"/>
            <w:tcBorders>
              <w:top w:val="nil"/>
              <w:left w:val="single" w:sz="8" w:space="0" w:color="000000"/>
              <w:bottom w:val="nil"/>
              <w:right w:val="nil"/>
            </w:tcBorders>
            <w:shd w:val="clear" w:color="000000" w:fill="FFFFFF"/>
            <w:noWrap/>
            <w:vAlign w:val="center"/>
            <w:hideMark/>
          </w:tcPr>
          <w:p w14:paraId="1AE0123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FFFFFF"/>
            <w:noWrap/>
            <w:vAlign w:val="center"/>
            <w:hideMark/>
          </w:tcPr>
          <w:p w14:paraId="2127F1C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FFFFFF"/>
            <w:noWrap/>
            <w:vAlign w:val="center"/>
            <w:hideMark/>
          </w:tcPr>
          <w:p w14:paraId="1472DCF9"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20/03/2020</w:t>
            </w:r>
          </w:p>
        </w:tc>
        <w:tc>
          <w:tcPr>
            <w:tcW w:w="918" w:type="dxa"/>
            <w:tcBorders>
              <w:top w:val="nil"/>
              <w:left w:val="nil"/>
              <w:bottom w:val="nil"/>
              <w:right w:val="nil"/>
            </w:tcBorders>
            <w:shd w:val="clear" w:color="000000" w:fill="FFFFFF"/>
            <w:noWrap/>
            <w:vAlign w:val="center"/>
            <w:hideMark/>
          </w:tcPr>
          <w:p w14:paraId="1593FE19"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13.00%</w:t>
            </w:r>
          </w:p>
        </w:tc>
        <w:tc>
          <w:tcPr>
            <w:tcW w:w="1102" w:type="dxa"/>
            <w:tcBorders>
              <w:top w:val="nil"/>
              <w:left w:val="nil"/>
              <w:bottom w:val="nil"/>
              <w:right w:val="nil"/>
            </w:tcBorders>
            <w:shd w:val="clear" w:color="000000" w:fill="FFFFFF"/>
            <w:noWrap/>
            <w:vAlign w:val="center"/>
            <w:hideMark/>
          </w:tcPr>
          <w:p w14:paraId="6987BD0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FFFFFF"/>
            <w:noWrap/>
            <w:vAlign w:val="center"/>
            <w:hideMark/>
          </w:tcPr>
          <w:p w14:paraId="176C8FD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110.01%</w:t>
            </w:r>
          </w:p>
        </w:tc>
        <w:tc>
          <w:tcPr>
            <w:tcW w:w="1565" w:type="dxa"/>
            <w:tcBorders>
              <w:top w:val="nil"/>
              <w:left w:val="nil"/>
              <w:bottom w:val="nil"/>
              <w:right w:val="single" w:sz="8" w:space="0" w:color="000000"/>
            </w:tcBorders>
            <w:shd w:val="clear" w:color="000000" w:fill="FFFFFF"/>
            <w:noWrap/>
            <w:vAlign w:val="center"/>
            <w:hideMark/>
          </w:tcPr>
          <w:p w14:paraId="3AD7D997"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9.50%</w:t>
            </w:r>
          </w:p>
        </w:tc>
      </w:tr>
      <w:tr w:rsidR="00F11722" w:rsidRPr="00F11722" w14:paraId="728B6F16"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3275FE96"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D8D8D8"/>
            <w:noWrap/>
            <w:vAlign w:val="center"/>
            <w:hideMark/>
          </w:tcPr>
          <w:p w14:paraId="73B483C6"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6F30477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8/1/2021</w:t>
            </w:r>
          </w:p>
        </w:tc>
        <w:tc>
          <w:tcPr>
            <w:tcW w:w="918" w:type="dxa"/>
            <w:tcBorders>
              <w:top w:val="nil"/>
              <w:left w:val="nil"/>
              <w:bottom w:val="nil"/>
              <w:right w:val="nil"/>
            </w:tcBorders>
            <w:shd w:val="clear" w:color="000000" w:fill="D8D8D8"/>
            <w:noWrap/>
            <w:vAlign w:val="center"/>
            <w:hideMark/>
          </w:tcPr>
          <w:p w14:paraId="2A32F999"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14.00%</w:t>
            </w:r>
          </w:p>
        </w:tc>
        <w:tc>
          <w:tcPr>
            <w:tcW w:w="1102" w:type="dxa"/>
            <w:tcBorders>
              <w:top w:val="nil"/>
              <w:left w:val="nil"/>
              <w:bottom w:val="nil"/>
              <w:right w:val="nil"/>
            </w:tcBorders>
            <w:shd w:val="clear" w:color="000000" w:fill="D8D8D8"/>
            <w:noWrap/>
            <w:vAlign w:val="center"/>
            <w:hideMark/>
          </w:tcPr>
          <w:p w14:paraId="009E3A2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512A90C9"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114.39%</w:t>
            </w:r>
          </w:p>
        </w:tc>
        <w:tc>
          <w:tcPr>
            <w:tcW w:w="1565" w:type="dxa"/>
            <w:tcBorders>
              <w:top w:val="nil"/>
              <w:left w:val="nil"/>
              <w:bottom w:val="nil"/>
              <w:right w:val="single" w:sz="8" w:space="0" w:color="000000"/>
            </w:tcBorders>
            <w:shd w:val="clear" w:color="000000" w:fill="D8D8D8"/>
            <w:noWrap/>
            <w:vAlign w:val="center"/>
            <w:hideMark/>
          </w:tcPr>
          <w:p w14:paraId="690150F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9.75%</w:t>
            </w:r>
          </w:p>
        </w:tc>
      </w:tr>
      <w:tr w:rsidR="00F11722" w:rsidRPr="00F11722" w14:paraId="1FDEA2D2" w14:textId="77777777" w:rsidTr="00512C05">
        <w:trPr>
          <w:trHeight w:val="258"/>
        </w:trPr>
        <w:tc>
          <w:tcPr>
            <w:tcW w:w="2625" w:type="dxa"/>
            <w:tcBorders>
              <w:top w:val="nil"/>
              <w:left w:val="single" w:sz="8" w:space="0" w:color="000000"/>
              <w:bottom w:val="nil"/>
              <w:right w:val="nil"/>
            </w:tcBorders>
            <w:shd w:val="clear" w:color="auto" w:fill="auto"/>
            <w:noWrap/>
            <w:vAlign w:val="center"/>
            <w:hideMark/>
          </w:tcPr>
          <w:p w14:paraId="6A31A60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auto" w:fill="auto"/>
            <w:noWrap/>
            <w:vAlign w:val="center"/>
            <w:hideMark/>
          </w:tcPr>
          <w:p w14:paraId="0DBAA738"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auto" w:fill="auto"/>
            <w:noWrap/>
            <w:vAlign w:val="center"/>
            <w:hideMark/>
          </w:tcPr>
          <w:p w14:paraId="4CADD8E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10/9/2021</w:t>
            </w:r>
          </w:p>
        </w:tc>
        <w:tc>
          <w:tcPr>
            <w:tcW w:w="918" w:type="dxa"/>
            <w:tcBorders>
              <w:top w:val="nil"/>
              <w:left w:val="nil"/>
              <w:bottom w:val="nil"/>
              <w:right w:val="nil"/>
            </w:tcBorders>
            <w:shd w:val="clear" w:color="auto" w:fill="auto"/>
            <w:noWrap/>
            <w:vAlign w:val="center"/>
            <w:hideMark/>
          </w:tcPr>
          <w:p w14:paraId="4467BDCF"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10.00%</w:t>
            </w:r>
          </w:p>
        </w:tc>
        <w:tc>
          <w:tcPr>
            <w:tcW w:w="1102" w:type="dxa"/>
            <w:tcBorders>
              <w:top w:val="nil"/>
              <w:left w:val="nil"/>
              <w:bottom w:val="nil"/>
              <w:right w:val="nil"/>
            </w:tcBorders>
            <w:shd w:val="clear" w:color="auto" w:fill="auto"/>
            <w:noWrap/>
            <w:vAlign w:val="center"/>
            <w:hideMark/>
          </w:tcPr>
          <w:p w14:paraId="5AE9938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auto" w:fill="auto"/>
            <w:noWrap/>
            <w:vAlign w:val="center"/>
            <w:hideMark/>
          </w:tcPr>
          <w:p w14:paraId="4DCC8584"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100.94%</w:t>
            </w:r>
          </w:p>
        </w:tc>
        <w:tc>
          <w:tcPr>
            <w:tcW w:w="1565" w:type="dxa"/>
            <w:tcBorders>
              <w:top w:val="nil"/>
              <w:left w:val="nil"/>
              <w:bottom w:val="nil"/>
              <w:right w:val="single" w:sz="8" w:space="0" w:color="000000"/>
            </w:tcBorders>
            <w:shd w:val="clear" w:color="auto" w:fill="auto"/>
            <w:noWrap/>
            <w:vAlign w:val="center"/>
            <w:hideMark/>
          </w:tcPr>
          <w:p w14:paraId="3A2B07FF"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9.75%</w:t>
            </w:r>
          </w:p>
        </w:tc>
      </w:tr>
      <w:tr w:rsidR="00F11722" w:rsidRPr="00F11722" w14:paraId="767FC48A"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3B191C5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D8D8D8"/>
            <w:noWrap/>
            <w:vAlign w:val="center"/>
            <w:hideMark/>
          </w:tcPr>
          <w:p w14:paraId="4D603AF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7FC248D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15/07/2022</w:t>
            </w:r>
          </w:p>
        </w:tc>
        <w:tc>
          <w:tcPr>
            <w:tcW w:w="918" w:type="dxa"/>
            <w:tcBorders>
              <w:top w:val="nil"/>
              <w:left w:val="nil"/>
              <w:bottom w:val="nil"/>
              <w:right w:val="nil"/>
            </w:tcBorders>
            <w:shd w:val="clear" w:color="000000" w:fill="D8D8D8"/>
            <w:noWrap/>
            <w:vAlign w:val="center"/>
            <w:hideMark/>
          </w:tcPr>
          <w:p w14:paraId="5B71C576"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11.00%</w:t>
            </w:r>
          </w:p>
        </w:tc>
        <w:tc>
          <w:tcPr>
            <w:tcW w:w="1102" w:type="dxa"/>
            <w:tcBorders>
              <w:top w:val="nil"/>
              <w:left w:val="nil"/>
              <w:bottom w:val="nil"/>
              <w:right w:val="nil"/>
            </w:tcBorders>
            <w:shd w:val="clear" w:color="000000" w:fill="D8D8D8"/>
            <w:noWrap/>
            <w:vAlign w:val="center"/>
            <w:hideMark/>
          </w:tcPr>
          <w:p w14:paraId="36B119DB"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4339C62B"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103.82%</w:t>
            </w:r>
          </w:p>
        </w:tc>
        <w:tc>
          <w:tcPr>
            <w:tcW w:w="1565" w:type="dxa"/>
            <w:tcBorders>
              <w:top w:val="nil"/>
              <w:left w:val="nil"/>
              <w:bottom w:val="nil"/>
              <w:right w:val="single" w:sz="8" w:space="0" w:color="000000"/>
            </w:tcBorders>
            <w:shd w:val="clear" w:color="000000" w:fill="D8D8D8"/>
            <w:noWrap/>
            <w:vAlign w:val="center"/>
            <w:hideMark/>
          </w:tcPr>
          <w:p w14:paraId="1A7430C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10.10%</w:t>
            </w:r>
          </w:p>
        </w:tc>
      </w:tr>
      <w:tr w:rsidR="00F11722" w:rsidRPr="00F11722" w14:paraId="3056DC81" w14:textId="77777777" w:rsidTr="00512C05">
        <w:trPr>
          <w:trHeight w:val="258"/>
        </w:trPr>
        <w:tc>
          <w:tcPr>
            <w:tcW w:w="2625" w:type="dxa"/>
            <w:tcBorders>
              <w:top w:val="nil"/>
              <w:left w:val="single" w:sz="8" w:space="0" w:color="000000"/>
              <w:bottom w:val="nil"/>
              <w:right w:val="nil"/>
            </w:tcBorders>
            <w:shd w:val="clear" w:color="auto" w:fill="auto"/>
            <w:noWrap/>
            <w:vAlign w:val="center"/>
            <w:hideMark/>
          </w:tcPr>
          <w:p w14:paraId="1EA3CD3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auto" w:fill="auto"/>
            <w:noWrap/>
            <w:vAlign w:val="center"/>
            <w:hideMark/>
          </w:tcPr>
          <w:p w14:paraId="0D043376"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auto" w:fill="auto"/>
            <w:noWrap/>
            <w:vAlign w:val="center"/>
            <w:hideMark/>
          </w:tcPr>
          <w:p w14:paraId="7536FB19"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3/2/2023</w:t>
            </w:r>
          </w:p>
        </w:tc>
        <w:tc>
          <w:tcPr>
            <w:tcW w:w="918" w:type="dxa"/>
            <w:tcBorders>
              <w:top w:val="nil"/>
              <w:left w:val="nil"/>
              <w:bottom w:val="nil"/>
              <w:right w:val="nil"/>
            </w:tcBorders>
            <w:shd w:val="clear" w:color="auto" w:fill="auto"/>
            <w:noWrap/>
            <w:vAlign w:val="center"/>
            <w:hideMark/>
          </w:tcPr>
          <w:p w14:paraId="594BE7F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11.00%</w:t>
            </w:r>
          </w:p>
        </w:tc>
        <w:tc>
          <w:tcPr>
            <w:tcW w:w="1102" w:type="dxa"/>
            <w:tcBorders>
              <w:top w:val="nil"/>
              <w:left w:val="nil"/>
              <w:bottom w:val="nil"/>
              <w:right w:val="nil"/>
            </w:tcBorders>
            <w:shd w:val="clear" w:color="auto" w:fill="auto"/>
            <w:noWrap/>
            <w:vAlign w:val="center"/>
            <w:hideMark/>
          </w:tcPr>
          <w:p w14:paraId="500FC321"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auto" w:fill="auto"/>
            <w:noWrap/>
            <w:vAlign w:val="center"/>
            <w:hideMark/>
          </w:tcPr>
          <w:p w14:paraId="07BDAA4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102.23%</w:t>
            </w:r>
          </w:p>
        </w:tc>
        <w:tc>
          <w:tcPr>
            <w:tcW w:w="1565" w:type="dxa"/>
            <w:tcBorders>
              <w:top w:val="nil"/>
              <w:left w:val="nil"/>
              <w:bottom w:val="nil"/>
              <w:right w:val="single" w:sz="8" w:space="0" w:color="000000"/>
            </w:tcBorders>
            <w:shd w:val="clear" w:color="auto" w:fill="auto"/>
            <w:noWrap/>
            <w:vAlign w:val="center"/>
            <w:hideMark/>
          </w:tcPr>
          <w:p w14:paraId="123903E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10.50%</w:t>
            </w:r>
          </w:p>
        </w:tc>
      </w:tr>
      <w:tr w:rsidR="00F11722" w:rsidRPr="00F11722" w14:paraId="745692EA"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0F560DD1"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Banco</w:t>
            </w:r>
            <w:proofErr w:type="spellEnd"/>
            <w:r w:rsidRPr="00F11722">
              <w:rPr>
                <w:rFonts w:ascii="Gill Sans MT" w:eastAsia="Times New Roman" w:hAnsi="Gill Sans MT" w:cs="Calibri"/>
                <w:color w:val="000000"/>
                <w:sz w:val="20"/>
                <w:szCs w:val="20"/>
                <w:lang w:val="en-US"/>
              </w:rPr>
              <w:t xml:space="preserve"> Central RD</w:t>
            </w:r>
          </w:p>
        </w:tc>
        <w:tc>
          <w:tcPr>
            <w:tcW w:w="1079" w:type="dxa"/>
            <w:tcBorders>
              <w:top w:val="nil"/>
              <w:left w:val="nil"/>
              <w:bottom w:val="nil"/>
              <w:right w:val="nil"/>
            </w:tcBorders>
            <w:shd w:val="clear" w:color="000000" w:fill="D8D8D8"/>
            <w:noWrap/>
            <w:vAlign w:val="center"/>
            <w:hideMark/>
          </w:tcPr>
          <w:p w14:paraId="735CD34E"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4B23430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15/09/2023</w:t>
            </w:r>
          </w:p>
        </w:tc>
        <w:tc>
          <w:tcPr>
            <w:tcW w:w="918" w:type="dxa"/>
            <w:tcBorders>
              <w:top w:val="nil"/>
              <w:left w:val="nil"/>
              <w:bottom w:val="nil"/>
              <w:right w:val="nil"/>
            </w:tcBorders>
            <w:shd w:val="clear" w:color="000000" w:fill="D8D8D8"/>
            <w:noWrap/>
            <w:vAlign w:val="center"/>
            <w:hideMark/>
          </w:tcPr>
          <w:p w14:paraId="22CE7E51"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11.00%</w:t>
            </w:r>
          </w:p>
        </w:tc>
        <w:tc>
          <w:tcPr>
            <w:tcW w:w="1102" w:type="dxa"/>
            <w:tcBorders>
              <w:top w:val="nil"/>
              <w:left w:val="nil"/>
              <w:bottom w:val="nil"/>
              <w:right w:val="nil"/>
            </w:tcBorders>
            <w:shd w:val="clear" w:color="000000" w:fill="D8D8D8"/>
            <w:noWrap/>
            <w:vAlign w:val="center"/>
            <w:hideMark/>
          </w:tcPr>
          <w:p w14:paraId="66D0B40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6F9853A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102.39%</w:t>
            </w:r>
          </w:p>
        </w:tc>
        <w:tc>
          <w:tcPr>
            <w:tcW w:w="1565" w:type="dxa"/>
            <w:tcBorders>
              <w:top w:val="nil"/>
              <w:left w:val="nil"/>
              <w:bottom w:val="nil"/>
              <w:right w:val="single" w:sz="8" w:space="0" w:color="000000"/>
            </w:tcBorders>
            <w:shd w:val="clear" w:color="000000" w:fill="D8D8D8"/>
            <w:noWrap/>
            <w:vAlign w:val="center"/>
            <w:hideMark/>
          </w:tcPr>
          <w:p w14:paraId="41CD1976"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10.50%</w:t>
            </w:r>
          </w:p>
        </w:tc>
      </w:tr>
      <w:tr w:rsidR="00F11722" w:rsidRPr="00F11722" w14:paraId="2E69E8AE" w14:textId="77777777" w:rsidTr="00512C05">
        <w:trPr>
          <w:trHeight w:val="258"/>
        </w:trPr>
        <w:tc>
          <w:tcPr>
            <w:tcW w:w="2625" w:type="dxa"/>
            <w:tcBorders>
              <w:top w:val="nil"/>
              <w:left w:val="single" w:sz="8" w:space="0" w:color="000000"/>
              <w:bottom w:val="nil"/>
              <w:right w:val="nil"/>
            </w:tcBorders>
            <w:shd w:val="clear" w:color="000000" w:fill="FFFFFF"/>
            <w:noWrap/>
            <w:vAlign w:val="center"/>
            <w:hideMark/>
          </w:tcPr>
          <w:p w14:paraId="384F0D0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FFFFFF"/>
            <w:noWrap/>
            <w:vAlign w:val="center"/>
            <w:hideMark/>
          </w:tcPr>
          <w:p w14:paraId="4BB470E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FFFFFF"/>
            <w:noWrap/>
            <w:vAlign w:val="center"/>
            <w:hideMark/>
          </w:tcPr>
          <w:p w14:paraId="645B5AA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4/11/2016</w:t>
            </w:r>
          </w:p>
        </w:tc>
        <w:tc>
          <w:tcPr>
            <w:tcW w:w="918" w:type="dxa"/>
            <w:tcBorders>
              <w:top w:val="nil"/>
              <w:left w:val="nil"/>
              <w:bottom w:val="nil"/>
              <w:right w:val="nil"/>
            </w:tcBorders>
            <w:shd w:val="clear" w:color="000000" w:fill="FFFFFF"/>
            <w:noWrap/>
            <w:vAlign w:val="center"/>
            <w:hideMark/>
          </w:tcPr>
          <w:p w14:paraId="1FB2911E"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5.00%</w:t>
            </w:r>
          </w:p>
        </w:tc>
        <w:tc>
          <w:tcPr>
            <w:tcW w:w="1102" w:type="dxa"/>
            <w:tcBorders>
              <w:top w:val="nil"/>
              <w:left w:val="nil"/>
              <w:bottom w:val="nil"/>
              <w:right w:val="nil"/>
            </w:tcBorders>
            <w:shd w:val="clear" w:color="000000" w:fill="FFFFFF"/>
            <w:noWrap/>
            <w:vAlign w:val="center"/>
            <w:hideMark/>
          </w:tcPr>
          <w:p w14:paraId="2075DF74"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FFFFFF"/>
            <w:noWrap/>
            <w:vAlign w:val="center"/>
            <w:hideMark/>
          </w:tcPr>
          <w:p w14:paraId="650A176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100.00%</w:t>
            </w:r>
          </w:p>
        </w:tc>
        <w:tc>
          <w:tcPr>
            <w:tcW w:w="1565" w:type="dxa"/>
            <w:tcBorders>
              <w:top w:val="nil"/>
              <w:left w:val="nil"/>
              <w:bottom w:val="nil"/>
              <w:right w:val="single" w:sz="8" w:space="0" w:color="000000"/>
            </w:tcBorders>
            <w:shd w:val="clear" w:color="000000" w:fill="FFFFFF"/>
            <w:noWrap/>
            <w:vAlign w:val="center"/>
            <w:hideMark/>
          </w:tcPr>
          <w:p w14:paraId="4F313924"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5.00%</w:t>
            </w:r>
          </w:p>
        </w:tc>
      </w:tr>
      <w:tr w:rsidR="00F11722" w:rsidRPr="00F11722" w14:paraId="0D017C49"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30102371"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D8D8D8"/>
            <w:noWrap/>
            <w:vAlign w:val="center"/>
            <w:hideMark/>
          </w:tcPr>
          <w:p w14:paraId="762C83C8"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24C898C7"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10/2/2017</w:t>
            </w:r>
          </w:p>
        </w:tc>
        <w:tc>
          <w:tcPr>
            <w:tcW w:w="918" w:type="dxa"/>
            <w:tcBorders>
              <w:top w:val="nil"/>
              <w:left w:val="nil"/>
              <w:bottom w:val="nil"/>
              <w:right w:val="nil"/>
            </w:tcBorders>
            <w:shd w:val="clear" w:color="000000" w:fill="D8D8D8"/>
            <w:noWrap/>
            <w:vAlign w:val="center"/>
            <w:hideMark/>
          </w:tcPr>
          <w:p w14:paraId="3E99CD5B"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16.00%</w:t>
            </w:r>
          </w:p>
        </w:tc>
        <w:tc>
          <w:tcPr>
            <w:tcW w:w="1102" w:type="dxa"/>
            <w:tcBorders>
              <w:top w:val="nil"/>
              <w:left w:val="nil"/>
              <w:bottom w:val="nil"/>
              <w:right w:val="nil"/>
            </w:tcBorders>
            <w:shd w:val="clear" w:color="000000" w:fill="D8D8D8"/>
            <w:noWrap/>
            <w:vAlign w:val="center"/>
            <w:hideMark/>
          </w:tcPr>
          <w:p w14:paraId="2D67E557"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05D606D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103.04%</w:t>
            </w:r>
          </w:p>
        </w:tc>
        <w:tc>
          <w:tcPr>
            <w:tcW w:w="1565" w:type="dxa"/>
            <w:tcBorders>
              <w:top w:val="nil"/>
              <w:left w:val="nil"/>
              <w:bottom w:val="nil"/>
              <w:right w:val="single" w:sz="8" w:space="0" w:color="000000"/>
            </w:tcBorders>
            <w:shd w:val="clear" w:color="000000" w:fill="D8D8D8"/>
            <w:noWrap/>
            <w:vAlign w:val="center"/>
            <w:hideMark/>
          </w:tcPr>
          <w:p w14:paraId="7ED0029F"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6.00%</w:t>
            </w:r>
          </w:p>
        </w:tc>
      </w:tr>
      <w:tr w:rsidR="00F11722" w:rsidRPr="00F11722" w14:paraId="05184967" w14:textId="77777777" w:rsidTr="00512C05">
        <w:trPr>
          <w:trHeight w:val="258"/>
        </w:trPr>
        <w:tc>
          <w:tcPr>
            <w:tcW w:w="2625" w:type="dxa"/>
            <w:tcBorders>
              <w:top w:val="nil"/>
              <w:left w:val="single" w:sz="8" w:space="0" w:color="000000"/>
              <w:bottom w:val="nil"/>
              <w:right w:val="nil"/>
            </w:tcBorders>
            <w:shd w:val="clear" w:color="000000" w:fill="FFFFFF"/>
            <w:noWrap/>
            <w:vAlign w:val="center"/>
            <w:hideMark/>
          </w:tcPr>
          <w:p w14:paraId="0D09AD0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FFFFFF"/>
            <w:noWrap/>
            <w:vAlign w:val="center"/>
            <w:hideMark/>
          </w:tcPr>
          <w:p w14:paraId="473EA07B"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FFFFFF"/>
            <w:noWrap/>
            <w:vAlign w:val="center"/>
            <w:hideMark/>
          </w:tcPr>
          <w:p w14:paraId="489F7376"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9/2/2018</w:t>
            </w:r>
          </w:p>
        </w:tc>
        <w:tc>
          <w:tcPr>
            <w:tcW w:w="918" w:type="dxa"/>
            <w:tcBorders>
              <w:top w:val="nil"/>
              <w:left w:val="nil"/>
              <w:bottom w:val="nil"/>
              <w:right w:val="nil"/>
            </w:tcBorders>
            <w:shd w:val="clear" w:color="000000" w:fill="FFFFFF"/>
            <w:noWrap/>
            <w:vAlign w:val="center"/>
            <w:hideMark/>
          </w:tcPr>
          <w:p w14:paraId="281D5B79"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12.50%</w:t>
            </w:r>
          </w:p>
        </w:tc>
        <w:tc>
          <w:tcPr>
            <w:tcW w:w="1102" w:type="dxa"/>
            <w:tcBorders>
              <w:top w:val="nil"/>
              <w:left w:val="nil"/>
              <w:bottom w:val="nil"/>
              <w:right w:val="nil"/>
            </w:tcBorders>
            <w:shd w:val="clear" w:color="000000" w:fill="FFFFFF"/>
            <w:noWrap/>
            <w:vAlign w:val="center"/>
            <w:hideMark/>
          </w:tcPr>
          <w:p w14:paraId="094AF02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FFFFFF"/>
            <w:noWrap/>
            <w:vAlign w:val="center"/>
            <w:hideMark/>
          </w:tcPr>
          <w:p w14:paraId="1AEAB3D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106.75%</w:t>
            </w:r>
          </w:p>
        </w:tc>
        <w:tc>
          <w:tcPr>
            <w:tcW w:w="1565" w:type="dxa"/>
            <w:tcBorders>
              <w:top w:val="nil"/>
              <w:left w:val="nil"/>
              <w:bottom w:val="nil"/>
              <w:right w:val="single" w:sz="8" w:space="0" w:color="000000"/>
            </w:tcBorders>
            <w:shd w:val="clear" w:color="000000" w:fill="FFFFFF"/>
            <w:noWrap/>
            <w:vAlign w:val="center"/>
            <w:hideMark/>
          </w:tcPr>
          <w:p w14:paraId="390161F8"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7.00%</w:t>
            </w:r>
          </w:p>
        </w:tc>
      </w:tr>
      <w:tr w:rsidR="00F11722" w:rsidRPr="00F11722" w14:paraId="4C741BC7"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0FC4B3E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D8D8D8"/>
            <w:noWrap/>
            <w:vAlign w:val="center"/>
            <w:hideMark/>
          </w:tcPr>
          <w:p w14:paraId="0835B92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100D9F2F"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5/4/2019</w:t>
            </w:r>
          </w:p>
        </w:tc>
        <w:tc>
          <w:tcPr>
            <w:tcW w:w="918" w:type="dxa"/>
            <w:tcBorders>
              <w:top w:val="nil"/>
              <w:left w:val="nil"/>
              <w:bottom w:val="nil"/>
              <w:right w:val="nil"/>
            </w:tcBorders>
            <w:shd w:val="clear" w:color="000000" w:fill="D8D8D8"/>
            <w:noWrap/>
            <w:vAlign w:val="center"/>
            <w:hideMark/>
          </w:tcPr>
          <w:p w14:paraId="75A08B8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15.00%</w:t>
            </w:r>
          </w:p>
        </w:tc>
        <w:tc>
          <w:tcPr>
            <w:tcW w:w="1102" w:type="dxa"/>
            <w:tcBorders>
              <w:top w:val="nil"/>
              <w:left w:val="nil"/>
              <w:bottom w:val="nil"/>
              <w:right w:val="nil"/>
            </w:tcBorders>
            <w:shd w:val="clear" w:color="000000" w:fill="D8D8D8"/>
            <w:noWrap/>
            <w:vAlign w:val="center"/>
            <w:hideMark/>
          </w:tcPr>
          <w:p w14:paraId="2B151EB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6447611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114.07%</w:t>
            </w:r>
          </w:p>
        </w:tc>
        <w:tc>
          <w:tcPr>
            <w:tcW w:w="1565" w:type="dxa"/>
            <w:tcBorders>
              <w:top w:val="nil"/>
              <w:left w:val="nil"/>
              <w:bottom w:val="nil"/>
              <w:right w:val="single" w:sz="8" w:space="0" w:color="000000"/>
            </w:tcBorders>
            <w:shd w:val="clear" w:color="000000" w:fill="D8D8D8"/>
            <w:noWrap/>
            <w:vAlign w:val="center"/>
            <w:hideMark/>
          </w:tcPr>
          <w:p w14:paraId="2165763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8.55%</w:t>
            </w:r>
          </w:p>
        </w:tc>
      </w:tr>
      <w:tr w:rsidR="00F11722" w:rsidRPr="00F11722" w14:paraId="270B45B0" w14:textId="77777777" w:rsidTr="00512C05">
        <w:trPr>
          <w:trHeight w:val="258"/>
        </w:trPr>
        <w:tc>
          <w:tcPr>
            <w:tcW w:w="2625" w:type="dxa"/>
            <w:tcBorders>
              <w:top w:val="nil"/>
              <w:left w:val="single" w:sz="8" w:space="0" w:color="000000"/>
              <w:bottom w:val="nil"/>
              <w:right w:val="nil"/>
            </w:tcBorders>
            <w:shd w:val="clear" w:color="000000" w:fill="FFFFFF"/>
            <w:noWrap/>
            <w:vAlign w:val="center"/>
            <w:hideMark/>
          </w:tcPr>
          <w:p w14:paraId="1D5A834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FFFFFF"/>
            <w:noWrap/>
            <w:vAlign w:val="center"/>
            <w:hideMark/>
          </w:tcPr>
          <w:p w14:paraId="346BEAEE"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FFFFFF"/>
            <w:noWrap/>
            <w:vAlign w:val="center"/>
            <w:hideMark/>
          </w:tcPr>
          <w:p w14:paraId="2B206AA7"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10/7/2020</w:t>
            </w:r>
          </w:p>
        </w:tc>
        <w:tc>
          <w:tcPr>
            <w:tcW w:w="918" w:type="dxa"/>
            <w:tcBorders>
              <w:top w:val="nil"/>
              <w:left w:val="nil"/>
              <w:bottom w:val="nil"/>
              <w:right w:val="nil"/>
            </w:tcBorders>
            <w:shd w:val="clear" w:color="000000" w:fill="FFFFFF"/>
            <w:noWrap/>
            <w:vAlign w:val="center"/>
            <w:hideMark/>
          </w:tcPr>
          <w:p w14:paraId="15A8595E"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16.00%</w:t>
            </w:r>
          </w:p>
        </w:tc>
        <w:tc>
          <w:tcPr>
            <w:tcW w:w="1102" w:type="dxa"/>
            <w:tcBorders>
              <w:top w:val="nil"/>
              <w:left w:val="nil"/>
              <w:bottom w:val="nil"/>
              <w:right w:val="nil"/>
            </w:tcBorders>
            <w:shd w:val="clear" w:color="000000" w:fill="FFFFFF"/>
            <w:noWrap/>
            <w:vAlign w:val="center"/>
            <w:hideMark/>
          </w:tcPr>
          <w:p w14:paraId="767936A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FFFFFF"/>
            <w:noWrap/>
            <w:vAlign w:val="center"/>
            <w:hideMark/>
          </w:tcPr>
          <w:p w14:paraId="23336849"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122.62%</w:t>
            </w:r>
          </w:p>
        </w:tc>
        <w:tc>
          <w:tcPr>
            <w:tcW w:w="1565" w:type="dxa"/>
            <w:tcBorders>
              <w:top w:val="nil"/>
              <w:left w:val="nil"/>
              <w:bottom w:val="nil"/>
              <w:right w:val="single" w:sz="8" w:space="0" w:color="000000"/>
            </w:tcBorders>
            <w:shd w:val="clear" w:color="000000" w:fill="FFFFFF"/>
            <w:noWrap/>
            <w:vAlign w:val="center"/>
            <w:hideMark/>
          </w:tcPr>
          <w:p w14:paraId="06347F7B"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8.75%</w:t>
            </w:r>
          </w:p>
        </w:tc>
      </w:tr>
      <w:tr w:rsidR="00F11722" w:rsidRPr="00F11722" w14:paraId="31DFC433"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767D26A8"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D8D8D8"/>
            <w:noWrap/>
            <w:vAlign w:val="center"/>
            <w:hideMark/>
          </w:tcPr>
          <w:p w14:paraId="3A41044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6B4ECED1"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4/6/2021</w:t>
            </w:r>
          </w:p>
        </w:tc>
        <w:tc>
          <w:tcPr>
            <w:tcW w:w="918" w:type="dxa"/>
            <w:tcBorders>
              <w:top w:val="nil"/>
              <w:left w:val="nil"/>
              <w:bottom w:val="nil"/>
              <w:right w:val="nil"/>
            </w:tcBorders>
            <w:shd w:val="clear" w:color="000000" w:fill="D8D8D8"/>
            <w:noWrap/>
            <w:vAlign w:val="center"/>
            <w:hideMark/>
          </w:tcPr>
          <w:p w14:paraId="496127C1"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15.95%</w:t>
            </w:r>
          </w:p>
        </w:tc>
        <w:tc>
          <w:tcPr>
            <w:tcW w:w="1102" w:type="dxa"/>
            <w:tcBorders>
              <w:top w:val="nil"/>
              <w:left w:val="nil"/>
              <w:bottom w:val="nil"/>
              <w:right w:val="nil"/>
            </w:tcBorders>
            <w:shd w:val="clear" w:color="000000" w:fill="D8D8D8"/>
            <w:noWrap/>
            <w:vAlign w:val="center"/>
            <w:hideMark/>
          </w:tcPr>
          <w:p w14:paraId="2F3EEC7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1C021A1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125.82%</w:t>
            </w:r>
          </w:p>
        </w:tc>
        <w:tc>
          <w:tcPr>
            <w:tcW w:w="1565" w:type="dxa"/>
            <w:tcBorders>
              <w:top w:val="nil"/>
              <w:left w:val="nil"/>
              <w:bottom w:val="nil"/>
              <w:right w:val="single" w:sz="8" w:space="0" w:color="000000"/>
            </w:tcBorders>
            <w:shd w:val="clear" w:color="000000" w:fill="D8D8D8"/>
            <w:noWrap/>
            <w:vAlign w:val="center"/>
            <w:hideMark/>
          </w:tcPr>
          <w:p w14:paraId="17AF0F04"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9.00%</w:t>
            </w:r>
          </w:p>
        </w:tc>
      </w:tr>
      <w:tr w:rsidR="00F11722" w:rsidRPr="00F11722" w14:paraId="1EECF965" w14:textId="77777777" w:rsidTr="00512C05">
        <w:trPr>
          <w:trHeight w:val="258"/>
        </w:trPr>
        <w:tc>
          <w:tcPr>
            <w:tcW w:w="2625" w:type="dxa"/>
            <w:tcBorders>
              <w:top w:val="nil"/>
              <w:left w:val="single" w:sz="8" w:space="0" w:color="000000"/>
              <w:bottom w:val="nil"/>
              <w:right w:val="nil"/>
            </w:tcBorders>
            <w:shd w:val="clear" w:color="000000" w:fill="FFFFFF"/>
            <w:noWrap/>
            <w:vAlign w:val="center"/>
            <w:hideMark/>
          </w:tcPr>
          <w:p w14:paraId="7076B7C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FFFFFF"/>
            <w:noWrap/>
            <w:vAlign w:val="center"/>
            <w:hideMark/>
          </w:tcPr>
          <w:p w14:paraId="1574888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FFFFFF"/>
            <w:noWrap/>
            <w:vAlign w:val="center"/>
            <w:hideMark/>
          </w:tcPr>
          <w:p w14:paraId="32A5C6F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4/2/2022</w:t>
            </w:r>
          </w:p>
        </w:tc>
        <w:tc>
          <w:tcPr>
            <w:tcW w:w="918" w:type="dxa"/>
            <w:tcBorders>
              <w:top w:val="nil"/>
              <w:left w:val="nil"/>
              <w:bottom w:val="nil"/>
              <w:right w:val="nil"/>
            </w:tcBorders>
            <w:shd w:val="clear" w:color="000000" w:fill="FFFFFF"/>
            <w:noWrap/>
            <w:vAlign w:val="center"/>
            <w:hideMark/>
          </w:tcPr>
          <w:p w14:paraId="1CCE75C7"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16.95%</w:t>
            </w:r>
          </w:p>
        </w:tc>
        <w:tc>
          <w:tcPr>
            <w:tcW w:w="1102" w:type="dxa"/>
            <w:tcBorders>
              <w:top w:val="nil"/>
              <w:left w:val="nil"/>
              <w:bottom w:val="nil"/>
              <w:right w:val="nil"/>
            </w:tcBorders>
            <w:shd w:val="clear" w:color="000000" w:fill="FFFFFF"/>
            <w:noWrap/>
            <w:vAlign w:val="center"/>
            <w:hideMark/>
          </w:tcPr>
          <w:p w14:paraId="378925C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FFFFFF"/>
            <w:noWrap/>
            <w:vAlign w:val="center"/>
            <w:hideMark/>
          </w:tcPr>
          <w:p w14:paraId="237B8FB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131.02%</w:t>
            </w:r>
          </w:p>
        </w:tc>
        <w:tc>
          <w:tcPr>
            <w:tcW w:w="1565" w:type="dxa"/>
            <w:tcBorders>
              <w:top w:val="nil"/>
              <w:left w:val="nil"/>
              <w:bottom w:val="nil"/>
              <w:right w:val="single" w:sz="8" w:space="0" w:color="000000"/>
            </w:tcBorders>
            <w:shd w:val="clear" w:color="000000" w:fill="FFFFFF"/>
            <w:noWrap/>
            <w:vAlign w:val="center"/>
            <w:hideMark/>
          </w:tcPr>
          <w:p w14:paraId="56448D48"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9.38%</w:t>
            </w:r>
          </w:p>
        </w:tc>
      </w:tr>
      <w:tr w:rsidR="00F11722" w:rsidRPr="00F11722" w14:paraId="0940BE95"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0428634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D8D8D8"/>
            <w:noWrap/>
            <w:vAlign w:val="center"/>
            <w:hideMark/>
          </w:tcPr>
          <w:p w14:paraId="1C7618A7"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799C816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10/2/2023</w:t>
            </w:r>
          </w:p>
        </w:tc>
        <w:tc>
          <w:tcPr>
            <w:tcW w:w="918" w:type="dxa"/>
            <w:tcBorders>
              <w:top w:val="nil"/>
              <w:left w:val="nil"/>
              <w:bottom w:val="nil"/>
              <w:right w:val="nil"/>
            </w:tcBorders>
            <w:shd w:val="clear" w:color="000000" w:fill="D8D8D8"/>
            <w:noWrap/>
            <w:vAlign w:val="center"/>
            <w:hideMark/>
          </w:tcPr>
          <w:p w14:paraId="041E2CB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14.50%</w:t>
            </w:r>
          </w:p>
        </w:tc>
        <w:tc>
          <w:tcPr>
            <w:tcW w:w="1102" w:type="dxa"/>
            <w:tcBorders>
              <w:top w:val="nil"/>
              <w:left w:val="nil"/>
              <w:bottom w:val="nil"/>
              <w:right w:val="nil"/>
            </w:tcBorders>
            <w:shd w:val="clear" w:color="000000" w:fill="D8D8D8"/>
            <w:noWrap/>
            <w:vAlign w:val="center"/>
            <w:hideMark/>
          </w:tcPr>
          <w:p w14:paraId="14A6DEC6"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60BD076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123.84%</w:t>
            </w:r>
          </w:p>
        </w:tc>
        <w:tc>
          <w:tcPr>
            <w:tcW w:w="1565" w:type="dxa"/>
            <w:tcBorders>
              <w:top w:val="nil"/>
              <w:left w:val="nil"/>
              <w:bottom w:val="nil"/>
              <w:right w:val="single" w:sz="8" w:space="0" w:color="000000"/>
            </w:tcBorders>
            <w:shd w:val="clear" w:color="000000" w:fill="D8D8D8"/>
            <w:noWrap/>
            <w:vAlign w:val="center"/>
            <w:hideMark/>
          </w:tcPr>
          <w:p w14:paraId="4ED2D4F6"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9.40%</w:t>
            </w:r>
          </w:p>
        </w:tc>
      </w:tr>
      <w:tr w:rsidR="00F11722" w:rsidRPr="00F11722" w14:paraId="3063C53B" w14:textId="77777777" w:rsidTr="00512C05">
        <w:trPr>
          <w:trHeight w:val="271"/>
        </w:trPr>
        <w:tc>
          <w:tcPr>
            <w:tcW w:w="2625" w:type="dxa"/>
            <w:tcBorders>
              <w:top w:val="nil"/>
              <w:left w:val="single" w:sz="8" w:space="0" w:color="000000"/>
              <w:bottom w:val="nil"/>
              <w:right w:val="nil"/>
            </w:tcBorders>
            <w:shd w:val="clear" w:color="000000" w:fill="FFFFFF"/>
            <w:noWrap/>
            <w:vAlign w:val="center"/>
            <w:hideMark/>
          </w:tcPr>
          <w:p w14:paraId="13DC0C1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FFFFFF"/>
            <w:vAlign w:val="bottom"/>
            <w:hideMark/>
          </w:tcPr>
          <w:p w14:paraId="7BC9479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FFFFFF"/>
            <w:noWrap/>
            <w:vAlign w:val="center"/>
            <w:hideMark/>
          </w:tcPr>
          <w:p w14:paraId="73CB64C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10/5/2024</w:t>
            </w:r>
          </w:p>
        </w:tc>
        <w:tc>
          <w:tcPr>
            <w:tcW w:w="918" w:type="dxa"/>
            <w:tcBorders>
              <w:top w:val="nil"/>
              <w:left w:val="nil"/>
              <w:bottom w:val="nil"/>
              <w:right w:val="nil"/>
            </w:tcBorders>
            <w:shd w:val="clear" w:color="000000" w:fill="FFFFFF"/>
            <w:noWrap/>
            <w:vAlign w:val="center"/>
            <w:hideMark/>
          </w:tcPr>
          <w:p w14:paraId="5CE553A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11.50%</w:t>
            </w:r>
          </w:p>
        </w:tc>
        <w:tc>
          <w:tcPr>
            <w:tcW w:w="1102" w:type="dxa"/>
            <w:tcBorders>
              <w:top w:val="nil"/>
              <w:left w:val="nil"/>
              <w:bottom w:val="nil"/>
              <w:right w:val="nil"/>
            </w:tcBorders>
            <w:shd w:val="clear" w:color="000000" w:fill="FFFFFF"/>
            <w:noWrap/>
            <w:vAlign w:val="center"/>
            <w:hideMark/>
          </w:tcPr>
          <w:p w14:paraId="64C6D3CE"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FFFFFF"/>
            <w:noWrap/>
            <w:vAlign w:val="center"/>
            <w:hideMark/>
          </w:tcPr>
          <w:p w14:paraId="3AB8712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110.60%</w:t>
            </w:r>
          </w:p>
        </w:tc>
        <w:tc>
          <w:tcPr>
            <w:tcW w:w="1565" w:type="dxa"/>
            <w:tcBorders>
              <w:top w:val="nil"/>
              <w:left w:val="nil"/>
              <w:bottom w:val="nil"/>
              <w:right w:val="single" w:sz="8" w:space="0" w:color="000000"/>
            </w:tcBorders>
            <w:shd w:val="clear" w:color="000000" w:fill="FFFFFF"/>
            <w:noWrap/>
            <w:vAlign w:val="center"/>
            <w:hideMark/>
          </w:tcPr>
          <w:p w14:paraId="50D9036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9.50%</w:t>
            </w:r>
          </w:p>
        </w:tc>
      </w:tr>
      <w:tr w:rsidR="00F11722" w:rsidRPr="00F11722" w14:paraId="23262260"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7E924138"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D8D8D8"/>
            <w:noWrap/>
            <w:vAlign w:val="center"/>
            <w:hideMark/>
          </w:tcPr>
          <w:p w14:paraId="4BDD0AE9"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79F8795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14/01/2026</w:t>
            </w:r>
          </w:p>
        </w:tc>
        <w:tc>
          <w:tcPr>
            <w:tcW w:w="918" w:type="dxa"/>
            <w:tcBorders>
              <w:top w:val="nil"/>
              <w:left w:val="nil"/>
              <w:bottom w:val="nil"/>
              <w:right w:val="nil"/>
            </w:tcBorders>
            <w:shd w:val="clear" w:color="000000" w:fill="D8D8D8"/>
            <w:noWrap/>
            <w:vAlign w:val="center"/>
            <w:hideMark/>
          </w:tcPr>
          <w:p w14:paraId="4C54D421"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10.88%</w:t>
            </w:r>
          </w:p>
        </w:tc>
        <w:tc>
          <w:tcPr>
            <w:tcW w:w="1102" w:type="dxa"/>
            <w:tcBorders>
              <w:top w:val="nil"/>
              <w:left w:val="nil"/>
              <w:bottom w:val="nil"/>
              <w:right w:val="nil"/>
            </w:tcBorders>
            <w:shd w:val="clear" w:color="000000" w:fill="D8D8D8"/>
            <w:noWrap/>
            <w:vAlign w:val="center"/>
            <w:hideMark/>
          </w:tcPr>
          <w:p w14:paraId="6D5ACCD4"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4F70CED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103.95%</w:t>
            </w:r>
          </w:p>
        </w:tc>
        <w:tc>
          <w:tcPr>
            <w:tcW w:w="1565" w:type="dxa"/>
            <w:tcBorders>
              <w:top w:val="nil"/>
              <w:left w:val="nil"/>
              <w:bottom w:val="nil"/>
              <w:right w:val="single" w:sz="8" w:space="0" w:color="000000"/>
            </w:tcBorders>
            <w:shd w:val="clear" w:color="000000" w:fill="D8D8D8"/>
            <w:noWrap/>
            <w:vAlign w:val="center"/>
            <w:hideMark/>
          </w:tcPr>
          <w:p w14:paraId="35BCB2D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10.20%</w:t>
            </w:r>
          </w:p>
        </w:tc>
      </w:tr>
      <w:tr w:rsidR="00F11722" w:rsidRPr="00F11722" w14:paraId="1C8B3D54" w14:textId="77777777" w:rsidTr="00512C05">
        <w:trPr>
          <w:trHeight w:val="258"/>
        </w:trPr>
        <w:tc>
          <w:tcPr>
            <w:tcW w:w="2625" w:type="dxa"/>
            <w:tcBorders>
              <w:top w:val="nil"/>
              <w:left w:val="single" w:sz="8" w:space="0" w:color="000000"/>
              <w:bottom w:val="nil"/>
              <w:right w:val="nil"/>
            </w:tcBorders>
            <w:shd w:val="clear" w:color="000000" w:fill="FFFFFF"/>
            <w:noWrap/>
            <w:vAlign w:val="center"/>
            <w:hideMark/>
          </w:tcPr>
          <w:p w14:paraId="090173C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FFFFFF"/>
            <w:noWrap/>
            <w:vAlign w:val="center"/>
            <w:hideMark/>
          </w:tcPr>
          <w:p w14:paraId="17C4386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FFFFFF"/>
            <w:noWrap/>
            <w:vAlign w:val="center"/>
            <w:hideMark/>
          </w:tcPr>
          <w:p w14:paraId="5DB53C8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6/11/2026</w:t>
            </w:r>
          </w:p>
        </w:tc>
        <w:tc>
          <w:tcPr>
            <w:tcW w:w="918" w:type="dxa"/>
            <w:tcBorders>
              <w:top w:val="nil"/>
              <w:left w:val="nil"/>
              <w:bottom w:val="nil"/>
              <w:right w:val="nil"/>
            </w:tcBorders>
            <w:shd w:val="clear" w:color="000000" w:fill="FFFFFF"/>
            <w:noWrap/>
            <w:vAlign w:val="center"/>
            <w:hideMark/>
          </w:tcPr>
          <w:p w14:paraId="0CDF26B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11.00%</w:t>
            </w:r>
          </w:p>
        </w:tc>
        <w:tc>
          <w:tcPr>
            <w:tcW w:w="1102" w:type="dxa"/>
            <w:tcBorders>
              <w:top w:val="nil"/>
              <w:left w:val="nil"/>
              <w:bottom w:val="nil"/>
              <w:right w:val="nil"/>
            </w:tcBorders>
            <w:shd w:val="clear" w:color="000000" w:fill="FFFFFF"/>
            <w:noWrap/>
            <w:vAlign w:val="center"/>
            <w:hideMark/>
          </w:tcPr>
          <w:p w14:paraId="67DBF12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FFFFFF"/>
            <w:noWrap/>
            <w:vAlign w:val="center"/>
            <w:hideMark/>
          </w:tcPr>
          <w:p w14:paraId="7BBF160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104.95%</w:t>
            </w:r>
          </w:p>
        </w:tc>
        <w:tc>
          <w:tcPr>
            <w:tcW w:w="1565" w:type="dxa"/>
            <w:tcBorders>
              <w:top w:val="nil"/>
              <w:left w:val="nil"/>
              <w:bottom w:val="nil"/>
              <w:right w:val="single" w:sz="8" w:space="0" w:color="000000"/>
            </w:tcBorders>
            <w:shd w:val="clear" w:color="000000" w:fill="FFFFFF"/>
            <w:noWrap/>
            <w:vAlign w:val="center"/>
            <w:hideMark/>
          </w:tcPr>
          <w:p w14:paraId="6CBCA82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10.20%</w:t>
            </w:r>
          </w:p>
        </w:tc>
      </w:tr>
      <w:tr w:rsidR="00F11722" w:rsidRPr="00F11722" w14:paraId="28B59498" w14:textId="77777777" w:rsidTr="00512C05">
        <w:trPr>
          <w:trHeight w:val="258"/>
        </w:trPr>
        <w:tc>
          <w:tcPr>
            <w:tcW w:w="2625" w:type="dxa"/>
            <w:tcBorders>
              <w:top w:val="nil"/>
              <w:left w:val="single" w:sz="8" w:space="0" w:color="000000"/>
              <w:bottom w:val="nil"/>
              <w:right w:val="nil"/>
            </w:tcBorders>
            <w:shd w:val="clear" w:color="000000" w:fill="D8D8D8"/>
            <w:noWrap/>
            <w:vAlign w:val="center"/>
            <w:hideMark/>
          </w:tcPr>
          <w:p w14:paraId="24BC87A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D8D8D8"/>
            <w:noWrap/>
            <w:vAlign w:val="center"/>
            <w:hideMark/>
          </w:tcPr>
          <w:p w14:paraId="6FADA84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nil"/>
              <w:right w:val="nil"/>
            </w:tcBorders>
            <w:shd w:val="clear" w:color="000000" w:fill="D8D8D8"/>
            <w:noWrap/>
            <w:vAlign w:val="center"/>
            <w:hideMark/>
          </w:tcPr>
          <w:p w14:paraId="741C8620"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4/12/2026</w:t>
            </w:r>
          </w:p>
        </w:tc>
        <w:tc>
          <w:tcPr>
            <w:tcW w:w="918" w:type="dxa"/>
            <w:tcBorders>
              <w:top w:val="nil"/>
              <w:left w:val="nil"/>
              <w:bottom w:val="nil"/>
              <w:right w:val="nil"/>
            </w:tcBorders>
            <w:shd w:val="clear" w:color="000000" w:fill="D8D8D8"/>
            <w:noWrap/>
            <w:vAlign w:val="center"/>
            <w:hideMark/>
          </w:tcPr>
          <w:p w14:paraId="0552629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11.00%</w:t>
            </w:r>
          </w:p>
        </w:tc>
        <w:tc>
          <w:tcPr>
            <w:tcW w:w="1102" w:type="dxa"/>
            <w:tcBorders>
              <w:top w:val="nil"/>
              <w:left w:val="nil"/>
              <w:bottom w:val="nil"/>
              <w:right w:val="nil"/>
            </w:tcBorders>
            <w:shd w:val="clear" w:color="000000" w:fill="D8D8D8"/>
            <w:noWrap/>
            <w:vAlign w:val="center"/>
            <w:hideMark/>
          </w:tcPr>
          <w:p w14:paraId="449D73D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8D8D8"/>
            <w:noWrap/>
            <w:vAlign w:val="center"/>
            <w:hideMark/>
          </w:tcPr>
          <w:p w14:paraId="67725E17"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104.95%</w:t>
            </w:r>
          </w:p>
        </w:tc>
        <w:tc>
          <w:tcPr>
            <w:tcW w:w="1565" w:type="dxa"/>
            <w:tcBorders>
              <w:top w:val="nil"/>
              <w:left w:val="nil"/>
              <w:bottom w:val="nil"/>
              <w:right w:val="single" w:sz="8" w:space="0" w:color="000000"/>
            </w:tcBorders>
            <w:shd w:val="clear" w:color="000000" w:fill="D8D8D8"/>
            <w:noWrap/>
            <w:vAlign w:val="center"/>
            <w:hideMark/>
          </w:tcPr>
          <w:p w14:paraId="299087C7"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10.20%</w:t>
            </w:r>
          </w:p>
        </w:tc>
      </w:tr>
      <w:tr w:rsidR="00F11722" w:rsidRPr="00F11722" w14:paraId="445FD002" w14:textId="77777777" w:rsidTr="00512C05">
        <w:trPr>
          <w:trHeight w:val="271"/>
        </w:trPr>
        <w:tc>
          <w:tcPr>
            <w:tcW w:w="2625" w:type="dxa"/>
            <w:tcBorders>
              <w:top w:val="nil"/>
              <w:left w:val="single" w:sz="8" w:space="0" w:color="000000"/>
              <w:bottom w:val="single" w:sz="8" w:space="0" w:color="000000"/>
              <w:right w:val="nil"/>
            </w:tcBorders>
            <w:shd w:val="clear" w:color="auto" w:fill="auto"/>
            <w:noWrap/>
            <w:vAlign w:val="center"/>
            <w:hideMark/>
          </w:tcPr>
          <w:p w14:paraId="591240A4"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single" w:sz="8" w:space="0" w:color="000000"/>
              <w:right w:val="nil"/>
            </w:tcBorders>
            <w:shd w:val="clear" w:color="auto" w:fill="auto"/>
            <w:noWrap/>
            <w:vAlign w:val="center"/>
            <w:hideMark/>
          </w:tcPr>
          <w:p w14:paraId="2C46C0F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DOP</w:t>
            </w:r>
          </w:p>
        </w:tc>
        <w:tc>
          <w:tcPr>
            <w:tcW w:w="1549" w:type="dxa"/>
            <w:tcBorders>
              <w:top w:val="nil"/>
              <w:left w:val="nil"/>
              <w:bottom w:val="single" w:sz="8" w:space="0" w:color="000000"/>
              <w:right w:val="nil"/>
            </w:tcBorders>
            <w:shd w:val="clear" w:color="auto" w:fill="auto"/>
            <w:noWrap/>
            <w:vAlign w:val="center"/>
            <w:hideMark/>
          </w:tcPr>
          <w:p w14:paraId="3165F1C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7/6/2029</w:t>
            </w:r>
          </w:p>
        </w:tc>
        <w:tc>
          <w:tcPr>
            <w:tcW w:w="918" w:type="dxa"/>
            <w:tcBorders>
              <w:top w:val="nil"/>
              <w:left w:val="nil"/>
              <w:bottom w:val="single" w:sz="8" w:space="0" w:color="000000"/>
              <w:right w:val="nil"/>
            </w:tcBorders>
            <w:shd w:val="clear" w:color="auto" w:fill="auto"/>
            <w:noWrap/>
            <w:vAlign w:val="center"/>
            <w:hideMark/>
          </w:tcPr>
          <w:p w14:paraId="2EF9AA5A"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11.38%</w:t>
            </w:r>
          </w:p>
        </w:tc>
        <w:tc>
          <w:tcPr>
            <w:tcW w:w="1102" w:type="dxa"/>
            <w:tcBorders>
              <w:top w:val="nil"/>
              <w:left w:val="nil"/>
              <w:bottom w:val="single" w:sz="8" w:space="0" w:color="000000"/>
              <w:right w:val="nil"/>
            </w:tcBorders>
            <w:shd w:val="clear" w:color="auto" w:fill="auto"/>
            <w:noWrap/>
            <w:vAlign w:val="center"/>
            <w:hideMark/>
          </w:tcPr>
          <w:p w14:paraId="3B08FB9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single" w:sz="8" w:space="0" w:color="000000"/>
              <w:right w:val="nil"/>
            </w:tcBorders>
            <w:shd w:val="clear" w:color="auto" w:fill="auto"/>
            <w:noWrap/>
            <w:vAlign w:val="center"/>
            <w:hideMark/>
          </w:tcPr>
          <w:p w14:paraId="62A9835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107.84%</w:t>
            </w:r>
          </w:p>
        </w:tc>
        <w:tc>
          <w:tcPr>
            <w:tcW w:w="1565" w:type="dxa"/>
            <w:tcBorders>
              <w:top w:val="nil"/>
              <w:left w:val="nil"/>
              <w:bottom w:val="single" w:sz="8" w:space="0" w:color="000000"/>
              <w:right w:val="single" w:sz="8" w:space="0" w:color="000000"/>
            </w:tcBorders>
            <w:shd w:val="clear" w:color="auto" w:fill="auto"/>
            <w:noWrap/>
            <w:vAlign w:val="center"/>
            <w:hideMark/>
          </w:tcPr>
          <w:p w14:paraId="1C214BA6"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10.25%</w:t>
            </w:r>
          </w:p>
        </w:tc>
      </w:tr>
      <w:tr w:rsidR="00F11722" w:rsidRPr="00F11722" w14:paraId="48E2B50E" w14:textId="77777777" w:rsidTr="00512C05">
        <w:trPr>
          <w:trHeight w:val="258"/>
        </w:trPr>
        <w:tc>
          <w:tcPr>
            <w:tcW w:w="2625" w:type="dxa"/>
            <w:tcBorders>
              <w:top w:val="nil"/>
              <w:left w:val="single" w:sz="8" w:space="0" w:color="000000"/>
              <w:bottom w:val="nil"/>
              <w:right w:val="nil"/>
            </w:tcBorders>
            <w:shd w:val="clear" w:color="000000" w:fill="A9CD1D"/>
            <w:noWrap/>
            <w:vAlign w:val="center"/>
            <w:hideMark/>
          </w:tcPr>
          <w:p w14:paraId="2ABBB91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A9CD1D"/>
            <w:noWrap/>
            <w:vAlign w:val="center"/>
            <w:hideMark/>
          </w:tcPr>
          <w:p w14:paraId="7EB965F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USD</w:t>
            </w:r>
          </w:p>
        </w:tc>
        <w:tc>
          <w:tcPr>
            <w:tcW w:w="1549" w:type="dxa"/>
            <w:tcBorders>
              <w:top w:val="nil"/>
              <w:left w:val="nil"/>
              <w:bottom w:val="nil"/>
              <w:right w:val="nil"/>
            </w:tcBorders>
            <w:shd w:val="clear" w:color="000000" w:fill="A9CD1D"/>
            <w:noWrap/>
            <w:vAlign w:val="center"/>
            <w:hideMark/>
          </w:tcPr>
          <w:p w14:paraId="29890201"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31/07/2023</w:t>
            </w:r>
          </w:p>
        </w:tc>
        <w:tc>
          <w:tcPr>
            <w:tcW w:w="918" w:type="dxa"/>
            <w:tcBorders>
              <w:top w:val="nil"/>
              <w:left w:val="nil"/>
              <w:bottom w:val="nil"/>
              <w:right w:val="nil"/>
            </w:tcBorders>
            <w:shd w:val="clear" w:color="000000" w:fill="A9CD1D"/>
            <w:noWrap/>
            <w:vAlign w:val="center"/>
            <w:hideMark/>
          </w:tcPr>
          <w:p w14:paraId="081EBB68"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7.00%</w:t>
            </w:r>
          </w:p>
        </w:tc>
        <w:tc>
          <w:tcPr>
            <w:tcW w:w="1102" w:type="dxa"/>
            <w:tcBorders>
              <w:top w:val="nil"/>
              <w:left w:val="nil"/>
              <w:bottom w:val="nil"/>
              <w:right w:val="nil"/>
            </w:tcBorders>
            <w:shd w:val="clear" w:color="000000" w:fill="A9CD1D"/>
            <w:noWrap/>
            <w:vAlign w:val="center"/>
            <w:hideMark/>
          </w:tcPr>
          <w:p w14:paraId="1E082C7F"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A9CD1D"/>
            <w:noWrap/>
            <w:vAlign w:val="center"/>
            <w:hideMark/>
          </w:tcPr>
          <w:p w14:paraId="3A9FC1F4"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115.74%</w:t>
            </w:r>
          </w:p>
        </w:tc>
        <w:tc>
          <w:tcPr>
            <w:tcW w:w="1565" w:type="dxa"/>
            <w:tcBorders>
              <w:top w:val="nil"/>
              <w:left w:val="nil"/>
              <w:bottom w:val="nil"/>
              <w:right w:val="single" w:sz="8" w:space="0" w:color="000000"/>
            </w:tcBorders>
            <w:shd w:val="clear" w:color="000000" w:fill="A9CD1D"/>
            <w:noWrap/>
            <w:vAlign w:val="center"/>
            <w:hideMark/>
          </w:tcPr>
          <w:p w14:paraId="1DE081D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4.30%</w:t>
            </w:r>
          </w:p>
        </w:tc>
      </w:tr>
      <w:tr w:rsidR="00F11722" w:rsidRPr="00F11722" w14:paraId="65559C14" w14:textId="77777777" w:rsidTr="00512C05">
        <w:trPr>
          <w:trHeight w:val="258"/>
        </w:trPr>
        <w:tc>
          <w:tcPr>
            <w:tcW w:w="2625" w:type="dxa"/>
            <w:tcBorders>
              <w:top w:val="nil"/>
              <w:left w:val="single" w:sz="8" w:space="0" w:color="000000"/>
              <w:bottom w:val="nil"/>
              <w:right w:val="nil"/>
            </w:tcBorders>
            <w:shd w:val="clear" w:color="000000" w:fill="D6E3BC"/>
            <w:noWrap/>
            <w:vAlign w:val="center"/>
            <w:hideMark/>
          </w:tcPr>
          <w:p w14:paraId="3C48B5A6"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D6E3BC"/>
            <w:noWrap/>
            <w:vAlign w:val="center"/>
            <w:hideMark/>
          </w:tcPr>
          <w:p w14:paraId="4C6D79CB"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USD</w:t>
            </w:r>
          </w:p>
        </w:tc>
        <w:tc>
          <w:tcPr>
            <w:tcW w:w="1549" w:type="dxa"/>
            <w:tcBorders>
              <w:top w:val="nil"/>
              <w:left w:val="nil"/>
              <w:bottom w:val="nil"/>
              <w:right w:val="nil"/>
            </w:tcBorders>
            <w:shd w:val="clear" w:color="000000" w:fill="D6E3BC"/>
            <w:noWrap/>
            <w:vAlign w:val="center"/>
            <w:hideMark/>
          </w:tcPr>
          <w:p w14:paraId="1EE64E7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28/01/2024</w:t>
            </w:r>
          </w:p>
        </w:tc>
        <w:tc>
          <w:tcPr>
            <w:tcW w:w="918" w:type="dxa"/>
            <w:tcBorders>
              <w:top w:val="nil"/>
              <w:left w:val="nil"/>
              <w:bottom w:val="nil"/>
              <w:right w:val="nil"/>
            </w:tcBorders>
            <w:shd w:val="clear" w:color="000000" w:fill="D6E3BC"/>
            <w:noWrap/>
            <w:vAlign w:val="center"/>
            <w:hideMark/>
          </w:tcPr>
          <w:p w14:paraId="045C1BE6"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6.60%</w:t>
            </w:r>
          </w:p>
        </w:tc>
        <w:tc>
          <w:tcPr>
            <w:tcW w:w="1102" w:type="dxa"/>
            <w:tcBorders>
              <w:top w:val="nil"/>
              <w:left w:val="nil"/>
              <w:bottom w:val="nil"/>
              <w:right w:val="nil"/>
            </w:tcBorders>
            <w:shd w:val="clear" w:color="000000" w:fill="D6E3BC"/>
            <w:noWrap/>
            <w:vAlign w:val="center"/>
            <w:hideMark/>
          </w:tcPr>
          <w:p w14:paraId="5CA6E7A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D6E3BC"/>
            <w:noWrap/>
            <w:vAlign w:val="center"/>
            <w:hideMark/>
          </w:tcPr>
          <w:p w14:paraId="0A129644"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114.17%</w:t>
            </w:r>
          </w:p>
        </w:tc>
        <w:tc>
          <w:tcPr>
            <w:tcW w:w="1565" w:type="dxa"/>
            <w:tcBorders>
              <w:top w:val="nil"/>
              <w:left w:val="nil"/>
              <w:bottom w:val="nil"/>
              <w:right w:val="single" w:sz="8" w:space="0" w:color="000000"/>
            </w:tcBorders>
            <w:shd w:val="clear" w:color="000000" w:fill="D6E3BC"/>
            <w:noWrap/>
            <w:vAlign w:val="center"/>
            <w:hideMark/>
          </w:tcPr>
          <w:p w14:paraId="061B6DF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4.31%</w:t>
            </w:r>
          </w:p>
        </w:tc>
      </w:tr>
      <w:tr w:rsidR="00F11722" w:rsidRPr="00F11722" w14:paraId="5E9BCF8E" w14:textId="77777777" w:rsidTr="00512C05">
        <w:trPr>
          <w:trHeight w:val="258"/>
        </w:trPr>
        <w:tc>
          <w:tcPr>
            <w:tcW w:w="2625" w:type="dxa"/>
            <w:tcBorders>
              <w:top w:val="nil"/>
              <w:left w:val="single" w:sz="8" w:space="0" w:color="000000"/>
              <w:bottom w:val="nil"/>
              <w:right w:val="nil"/>
            </w:tcBorders>
            <w:shd w:val="clear" w:color="000000" w:fill="A9CD1D"/>
            <w:noWrap/>
            <w:vAlign w:val="center"/>
            <w:hideMark/>
          </w:tcPr>
          <w:p w14:paraId="205189D4"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nil"/>
              <w:right w:val="nil"/>
            </w:tcBorders>
            <w:shd w:val="clear" w:color="000000" w:fill="A9CD1D"/>
            <w:noWrap/>
            <w:vAlign w:val="center"/>
            <w:hideMark/>
          </w:tcPr>
          <w:p w14:paraId="7321465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USD</w:t>
            </w:r>
          </w:p>
        </w:tc>
        <w:tc>
          <w:tcPr>
            <w:tcW w:w="1549" w:type="dxa"/>
            <w:tcBorders>
              <w:top w:val="nil"/>
              <w:left w:val="nil"/>
              <w:bottom w:val="nil"/>
              <w:right w:val="nil"/>
            </w:tcBorders>
            <w:shd w:val="clear" w:color="000000" w:fill="A9CD1D"/>
            <w:noWrap/>
            <w:vAlign w:val="center"/>
            <w:hideMark/>
          </w:tcPr>
          <w:p w14:paraId="5E940D2F"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18/04/2024</w:t>
            </w:r>
          </w:p>
        </w:tc>
        <w:tc>
          <w:tcPr>
            <w:tcW w:w="918" w:type="dxa"/>
            <w:tcBorders>
              <w:top w:val="nil"/>
              <w:left w:val="nil"/>
              <w:bottom w:val="nil"/>
              <w:right w:val="nil"/>
            </w:tcBorders>
            <w:shd w:val="clear" w:color="000000" w:fill="A9CD1D"/>
            <w:noWrap/>
            <w:vAlign w:val="center"/>
            <w:hideMark/>
          </w:tcPr>
          <w:p w14:paraId="70CAA9E6"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5.88%</w:t>
            </w:r>
          </w:p>
        </w:tc>
        <w:tc>
          <w:tcPr>
            <w:tcW w:w="1102" w:type="dxa"/>
            <w:tcBorders>
              <w:top w:val="nil"/>
              <w:left w:val="nil"/>
              <w:bottom w:val="nil"/>
              <w:right w:val="nil"/>
            </w:tcBorders>
            <w:shd w:val="clear" w:color="000000" w:fill="A9CD1D"/>
            <w:noWrap/>
            <w:vAlign w:val="center"/>
            <w:hideMark/>
          </w:tcPr>
          <w:p w14:paraId="29E4D6F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nil"/>
              <w:right w:val="nil"/>
            </w:tcBorders>
            <w:shd w:val="clear" w:color="000000" w:fill="A9CD1D"/>
            <w:noWrap/>
            <w:vAlign w:val="center"/>
            <w:hideMark/>
          </w:tcPr>
          <w:p w14:paraId="4B187A42"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109.67%</w:t>
            </w:r>
          </w:p>
        </w:tc>
        <w:tc>
          <w:tcPr>
            <w:tcW w:w="1565" w:type="dxa"/>
            <w:tcBorders>
              <w:top w:val="nil"/>
              <w:left w:val="nil"/>
              <w:bottom w:val="nil"/>
              <w:right w:val="single" w:sz="8" w:space="0" w:color="000000"/>
            </w:tcBorders>
            <w:shd w:val="clear" w:color="000000" w:fill="A9CD1D"/>
            <w:noWrap/>
            <w:vAlign w:val="center"/>
            <w:hideMark/>
          </w:tcPr>
          <w:p w14:paraId="0517015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4.35%</w:t>
            </w:r>
          </w:p>
        </w:tc>
      </w:tr>
      <w:tr w:rsidR="00F11722" w:rsidRPr="00F11722" w14:paraId="66CAFDF8" w14:textId="77777777" w:rsidTr="00512C05">
        <w:trPr>
          <w:trHeight w:val="271"/>
        </w:trPr>
        <w:tc>
          <w:tcPr>
            <w:tcW w:w="2625" w:type="dxa"/>
            <w:tcBorders>
              <w:top w:val="nil"/>
              <w:left w:val="single" w:sz="8" w:space="0" w:color="000000"/>
              <w:bottom w:val="single" w:sz="8" w:space="0" w:color="000000"/>
              <w:right w:val="nil"/>
            </w:tcBorders>
            <w:shd w:val="clear" w:color="000000" w:fill="D6E3BC"/>
            <w:noWrap/>
            <w:vAlign w:val="center"/>
            <w:hideMark/>
          </w:tcPr>
          <w:p w14:paraId="1A76701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Ministerio</w:t>
            </w:r>
            <w:proofErr w:type="spellEnd"/>
            <w:r w:rsidRPr="00F11722">
              <w:rPr>
                <w:rFonts w:ascii="Gill Sans MT" w:eastAsia="Times New Roman" w:hAnsi="Gill Sans MT" w:cs="Calibri"/>
                <w:color w:val="000000"/>
                <w:sz w:val="20"/>
                <w:szCs w:val="20"/>
                <w:lang w:val="en-US"/>
              </w:rPr>
              <w:t xml:space="preserve"> de Hacienda RD</w:t>
            </w:r>
          </w:p>
        </w:tc>
        <w:tc>
          <w:tcPr>
            <w:tcW w:w="1079" w:type="dxa"/>
            <w:tcBorders>
              <w:top w:val="nil"/>
              <w:left w:val="nil"/>
              <w:bottom w:val="single" w:sz="8" w:space="0" w:color="000000"/>
              <w:right w:val="nil"/>
            </w:tcBorders>
            <w:shd w:val="clear" w:color="000000" w:fill="D6E3BC"/>
            <w:noWrap/>
            <w:vAlign w:val="center"/>
            <w:hideMark/>
          </w:tcPr>
          <w:p w14:paraId="4CB65B8C"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USD</w:t>
            </w:r>
          </w:p>
        </w:tc>
        <w:tc>
          <w:tcPr>
            <w:tcW w:w="1549" w:type="dxa"/>
            <w:tcBorders>
              <w:top w:val="nil"/>
              <w:left w:val="nil"/>
              <w:bottom w:val="single" w:sz="8" w:space="0" w:color="000000"/>
              <w:right w:val="nil"/>
            </w:tcBorders>
            <w:shd w:val="clear" w:color="000000" w:fill="D6E3BC"/>
            <w:noWrap/>
            <w:vAlign w:val="center"/>
            <w:hideMark/>
          </w:tcPr>
          <w:p w14:paraId="0AE2F11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20/04/2027</w:t>
            </w:r>
          </w:p>
        </w:tc>
        <w:tc>
          <w:tcPr>
            <w:tcW w:w="918" w:type="dxa"/>
            <w:tcBorders>
              <w:top w:val="nil"/>
              <w:left w:val="nil"/>
              <w:bottom w:val="single" w:sz="8" w:space="0" w:color="000000"/>
              <w:right w:val="nil"/>
            </w:tcBorders>
            <w:shd w:val="clear" w:color="000000" w:fill="D6E3BC"/>
            <w:noWrap/>
            <w:vAlign w:val="center"/>
            <w:hideMark/>
          </w:tcPr>
          <w:p w14:paraId="3F48A48D"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8.63%</w:t>
            </w:r>
          </w:p>
        </w:tc>
        <w:tc>
          <w:tcPr>
            <w:tcW w:w="1102" w:type="dxa"/>
            <w:tcBorders>
              <w:top w:val="nil"/>
              <w:left w:val="nil"/>
              <w:bottom w:val="single" w:sz="8" w:space="0" w:color="000000"/>
              <w:right w:val="nil"/>
            </w:tcBorders>
            <w:shd w:val="clear" w:color="000000" w:fill="D6E3BC"/>
            <w:noWrap/>
            <w:vAlign w:val="center"/>
            <w:hideMark/>
          </w:tcPr>
          <w:p w14:paraId="60DD85D8"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proofErr w:type="spellStart"/>
            <w:r w:rsidRPr="00F11722">
              <w:rPr>
                <w:rFonts w:ascii="Gill Sans MT" w:eastAsia="Times New Roman" w:hAnsi="Gill Sans MT" w:cs="Calibri"/>
                <w:color w:val="000000"/>
                <w:sz w:val="20"/>
                <w:szCs w:val="20"/>
                <w:lang w:val="en-US"/>
              </w:rPr>
              <w:t>Semestral</w:t>
            </w:r>
            <w:proofErr w:type="spellEnd"/>
          </w:p>
        </w:tc>
        <w:tc>
          <w:tcPr>
            <w:tcW w:w="1397" w:type="dxa"/>
            <w:tcBorders>
              <w:top w:val="nil"/>
              <w:left w:val="nil"/>
              <w:bottom w:val="single" w:sz="8" w:space="0" w:color="000000"/>
              <w:right w:val="nil"/>
            </w:tcBorders>
            <w:shd w:val="clear" w:color="000000" w:fill="D6E3BC"/>
            <w:noWrap/>
            <w:vAlign w:val="center"/>
            <w:hideMark/>
          </w:tcPr>
          <w:p w14:paraId="2D649A65"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126.99%</w:t>
            </w:r>
          </w:p>
        </w:tc>
        <w:tc>
          <w:tcPr>
            <w:tcW w:w="1565" w:type="dxa"/>
            <w:tcBorders>
              <w:top w:val="nil"/>
              <w:left w:val="nil"/>
              <w:bottom w:val="single" w:sz="8" w:space="0" w:color="000000"/>
              <w:right w:val="single" w:sz="8" w:space="0" w:color="000000"/>
            </w:tcBorders>
            <w:shd w:val="clear" w:color="000000" w:fill="D6E3BC"/>
            <w:noWrap/>
            <w:vAlign w:val="center"/>
            <w:hideMark/>
          </w:tcPr>
          <w:p w14:paraId="0783CFE3" w14:textId="77777777" w:rsidR="00F11722" w:rsidRPr="00F11722" w:rsidRDefault="00F11722" w:rsidP="00F11722">
            <w:pPr>
              <w:spacing w:after="0" w:line="240" w:lineRule="auto"/>
              <w:jc w:val="center"/>
              <w:rPr>
                <w:rFonts w:ascii="Gill Sans MT" w:eastAsia="Times New Roman" w:hAnsi="Gill Sans MT" w:cs="Calibri"/>
                <w:color w:val="000000"/>
                <w:sz w:val="20"/>
                <w:szCs w:val="20"/>
                <w:lang w:val="en-US"/>
              </w:rPr>
            </w:pPr>
            <w:r w:rsidRPr="00F11722">
              <w:rPr>
                <w:rFonts w:ascii="Gill Sans MT" w:eastAsia="Times New Roman" w:hAnsi="Gill Sans MT" w:cs="Calibri"/>
                <w:color w:val="000000"/>
                <w:sz w:val="20"/>
                <w:szCs w:val="20"/>
                <w:lang w:val="en-US"/>
              </w:rPr>
              <w:t>5.25%</w:t>
            </w:r>
          </w:p>
        </w:tc>
      </w:tr>
    </w:tbl>
    <w:p w14:paraId="140BE114" w14:textId="77777777" w:rsidR="00F11722" w:rsidRDefault="00F11722" w:rsidP="00A01218">
      <w:pPr>
        <w:rPr>
          <w:lang w:eastAsia="es-ES"/>
        </w:rPr>
      </w:pPr>
    </w:p>
    <w:p w14:paraId="02ADC4C9" w14:textId="7A456A75" w:rsidR="00A01218" w:rsidRDefault="00E1263B" w:rsidP="00A01218">
      <w:pPr>
        <w:rPr>
          <w:lang w:eastAsia="es-ES"/>
        </w:rPr>
      </w:pPr>
      <w:r w:rsidRPr="00C0299B">
        <w:rPr>
          <w:noProof/>
          <w:lang w:val="en-US"/>
        </w:rPr>
        <mc:AlternateContent>
          <mc:Choice Requires="wps">
            <w:drawing>
              <wp:anchor distT="0" distB="0" distL="114300" distR="114300" simplePos="0" relativeHeight="252494848" behindDoc="0" locked="0" layoutInCell="1" allowOverlap="1" wp14:anchorId="52D664E7" wp14:editId="52EA7475">
                <wp:simplePos x="0" y="0"/>
                <wp:positionH relativeFrom="margin">
                  <wp:align>center</wp:align>
                </wp:positionH>
                <wp:positionV relativeFrom="paragraph">
                  <wp:posOffset>8255</wp:posOffset>
                </wp:positionV>
                <wp:extent cx="5400675"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5400675" cy="257175"/>
                        </a:xfrm>
                        <a:prstGeom prst="rect">
                          <a:avLst/>
                        </a:prstGeom>
                        <a:noFill/>
                        <a:ln w="6350">
                          <a:noFill/>
                        </a:ln>
                        <a:effectLst/>
                      </wps:spPr>
                      <wps:txbx>
                        <w:txbxContent>
                          <w:p w14:paraId="36DC7C72" w14:textId="0A8E440E" w:rsidR="00BF0EFD" w:rsidRPr="003B52DF" w:rsidRDefault="00BF0EFD" w:rsidP="00E1263B">
                            <w:pPr>
                              <w:rPr>
                                <w:sz w:val="16"/>
                                <w:lang w:val="es-DO"/>
                              </w:rPr>
                            </w:pPr>
                            <w:r>
                              <w:rPr>
                                <w:sz w:val="16"/>
                              </w:rPr>
                              <w:t xml:space="preserve">       *</w:t>
                            </w:r>
                            <w:r w:rsidRPr="003B52DF">
                              <w:rPr>
                                <w:sz w:val="16"/>
                                <w:lang w:val="es-DO"/>
                              </w:rPr>
                              <w:t>Los precios/rendimientos de estos bonos están sujetos a las condiciones del mercado al momento de la negociación</w:t>
                            </w:r>
                            <w:r>
                              <w:rPr>
                                <w:sz w:val="16"/>
                                <w:lang w:val="es-DO"/>
                              </w:rPr>
                              <w:t>.</w:t>
                            </w:r>
                            <w:r w:rsidRPr="003B52DF">
                              <w:rPr>
                                <w:sz w:val="16"/>
                                <w:lang w:val="es-D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664E7" id="Text Box 7" o:spid="_x0000_s1029" type="#_x0000_t202" style="position:absolute;margin-left:0;margin-top:.65pt;width:425.25pt;height:20.25pt;z-index:252494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" filled="f" stroked="f" strokeweight=".5pt">
                <v:textbox>
                  <w:txbxContent>
                    <w:p w14:paraId="36DC7C72" w14:textId="0A8E440E" w:rsidR="00BF0EFD" w:rsidRPr="003B52DF" w:rsidRDefault="00BF0EFD" w:rsidP="00E1263B">
                      <w:pPr>
                        <w:rPr>
                          <w:sz w:val="16"/>
                          <w:lang w:val="es-DO"/>
                        </w:rPr>
                      </w:pPr>
                      <w:r>
                        <w:rPr>
                          <w:sz w:val="16"/>
                        </w:rPr>
                        <w:t xml:space="preserve">       *</w:t>
                      </w:r>
                      <w:r w:rsidRPr="003B52DF">
                        <w:rPr>
                          <w:sz w:val="16"/>
                          <w:lang w:val="es-DO"/>
                        </w:rPr>
                        <w:t>Los precios/rendimientos de estos bonos están sujetos a las condiciones del mercado al momento de la negociación</w:t>
                      </w:r>
                      <w:r>
                        <w:rPr>
                          <w:sz w:val="16"/>
                          <w:lang w:val="es-DO"/>
                        </w:rPr>
                        <w:t>.</w:t>
                      </w:r>
                      <w:r w:rsidRPr="003B52DF">
                        <w:rPr>
                          <w:sz w:val="16"/>
                          <w:lang w:val="es-DO"/>
                        </w:rPr>
                        <w:t xml:space="preserve"> </w:t>
                      </w:r>
                    </w:p>
                  </w:txbxContent>
                </v:textbox>
                <w10:wrap anchorx="margin"/>
              </v:shape>
            </w:pict>
          </mc:Fallback>
        </mc:AlternateContent>
      </w:r>
    </w:p>
    <w:p w14:paraId="5DD5BE29" w14:textId="234CECA4" w:rsidR="00E1263B" w:rsidRDefault="00E1263B" w:rsidP="001E33F9">
      <w:pPr>
        <w:rPr>
          <w:noProof/>
        </w:rPr>
      </w:pPr>
    </w:p>
    <w:p w14:paraId="46081FE3" w14:textId="77777777" w:rsidR="00A01218" w:rsidRDefault="00A01218" w:rsidP="001E33F9">
      <w:pPr>
        <w:rPr>
          <w:noProof/>
        </w:rPr>
      </w:pPr>
    </w:p>
    <w:p w14:paraId="3FFA53F4" w14:textId="2DD661E7" w:rsidR="00745DD6" w:rsidRDefault="007F4477" w:rsidP="001E33F9">
      <w:pPr>
        <w:rPr>
          <w:noProof/>
        </w:rPr>
      </w:pPr>
      <w:r w:rsidRPr="00F47130">
        <w:rPr>
          <w:noProof/>
          <w:lang w:val="en-US"/>
        </w:rPr>
        <w:drawing>
          <wp:anchor distT="0" distB="0" distL="114300" distR="114300" simplePos="0" relativeHeight="252444672" behindDoc="0" locked="0" layoutInCell="1" allowOverlap="1" wp14:anchorId="298E7246" wp14:editId="1399917D">
            <wp:simplePos x="0" y="0"/>
            <wp:positionH relativeFrom="column">
              <wp:posOffset>4972685</wp:posOffset>
            </wp:positionH>
            <wp:positionV relativeFrom="paragraph">
              <wp:posOffset>281305</wp:posOffset>
            </wp:positionV>
            <wp:extent cx="1428750" cy="5334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pic:spPr>
                </pic:pic>
              </a:graphicData>
            </a:graphic>
            <wp14:sizeRelH relativeFrom="margin">
              <wp14:pctWidth>0</wp14:pctWidth>
            </wp14:sizeRelH>
            <wp14:sizeRelV relativeFrom="margin">
              <wp14:pctHeight>0</wp14:pctHeight>
            </wp14:sizeRelV>
          </wp:anchor>
        </w:drawing>
      </w:r>
      <w:r w:rsidRPr="00F47130">
        <w:rPr>
          <w:noProof/>
          <w:lang w:val="en-US"/>
        </w:rPr>
        <w:drawing>
          <wp:anchor distT="0" distB="0" distL="114300" distR="114300" simplePos="0" relativeHeight="252445696" behindDoc="0" locked="0" layoutInCell="1" allowOverlap="1" wp14:anchorId="409D3B56" wp14:editId="333501FA">
            <wp:simplePos x="0" y="0"/>
            <wp:positionH relativeFrom="column">
              <wp:posOffset>3952875</wp:posOffset>
            </wp:positionH>
            <wp:positionV relativeFrom="paragraph">
              <wp:posOffset>229870</wp:posOffset>
            </wp:positionV>
            <wp:extent cx="914400" cy="74993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49935"/>
                    </a:xfrm>
                    <a:prstGeom prst="rect">
                      <a:avLst/>
                    </a:prstGeom>
                    <a:noFill/>
                  </pic:spPr>
                </pic:pic>
              </a:graphicData>
            </a:graphic>
            <wp14:sizeRelH relativeFrom="margin">
              <wp14:pctWidth>0</wp14:pctWidth>
            </wp14:sizeRelH>
            <wp14:sizeRelV relativeFrom="margin">
              <wp14:pctHeight>0</wp14:pctHeight>
            </wp14:sizeRelV>
          </wp:anchor>
        </w:drawing>
      </w:r>
    </w:p>
    <w:p w14:paraId="40BC2341" w14:textId="4AAC2E42" w:rsidR="00A01218" w:rsidRDefault="00A01218" w:rsidP="001E33F9">
      <w:pPr>
        <w:rPr>
          <w:noProof/>
        </w:rPr>
      </w:pPr>
    </w:p>
    <w:p w14:paraId="207A0A47" w14:textId="09659896" w:rsidR="00A01218" w:rsidRDefault="00A01218" w:rsidP="001E33F9">
      <w:pPr>
        <w:rPr>
          <w:noProof/>
        </w:rPr>
      </w:pPr>
    </w:p>
    <w:p w14:paraId="3E7715C9" w14:textId="6BCAFB11" w:rsidR="00B71988" w:rsidRDefault="00B71988" w:rsidP="001E33F9">
      <w:pPr>
        <w:rPr>
          <w:noProof/>
        </w:rPr>
      </w:pPr>
    </w:p>
    <w:p w14:paraId="798B9CA1" w14:textId="32E992A9" w:rsidR="00B71988" w:rsidRDefault="00B71988" w:rsidP="001E33F9">
      <w:pPr>
        <w:rPr>
          <w:noProof/>
        </w:rPr>
      </w:pPr>
    </w:p>
    <w:p w14:paraId="15984504" w14:textId="77777777" w:rsidR="00A01218" w:rsidRDefault="00A01218" w:rsidP="001E33F9">
      <w:pPr>
        <w:rPr>
          <w:noProof/>
        </w:rPr>
      </w:pPr>
    </w:p>
    <w:p w14:paraId="5C5914A3" w14:textId="711CF0E3" w:rsidR="00B71988" w:rsidRDefault="00DC3F41" w:rsidP="001E33F9">
      <w:pPr>
        <w:rPr>
          <w:noProof/>
        </w:rPr>
      </w:pPr>
      <w:r w:rsidRPr="00C0299B">
        <w:rPr>
          <w:noProof/>
          <w:lang w:val="en-US"/>
        </w:rPr>
        <mc:AlternateContent>
          <mc:Choice Requires="wps">
            <w:drawing>
              <wp:anchor distT="0" distB="0" distL="114300" distR="114300" simplePos="0" relativeHeight="252380160" behindDoc="0" locked="0" layoutInCell="1" allowOverlap="1" wp14:anchorId="0421CF70" wp14:editId="6A7277DD">
                <wp:simplePos x="0" y="0"/>
                <wp:positionH relativeFrom="margin">
                  <wp:align>center</wp:align>
                </wp:positionH>
                <wp:positionV relativeFrom="paragraph">
                  <wp:posOffset>2540</wp:posOffset>
                </wp:positionV>
                <wp:extent cx="5400675" cy="257175"/>
                <wp:effectExtent l="0" t="0" r="0" b="0"/>
                <wp:wrapNone/>
                <wp:docPr id="11" name="Text Box 7"/>
                <wp:cNvGraphicFramePr/>
                <a:graphic xmlns:a="http://schemas.openxmlformats.org/drawingml/2006/main">
                  <a:graphicData uri="http://schemas.microsoft.com/office/word/2010/wordprocessingShape">
                    <wps:wsp>
                      <wps:cNvSpPr txBox="1"/>
                      <wps:spPr>
                        <a:xfrm>
                          <a:off x="0" y="0"/>
                          <a:ext cx="5400675" cy="257175"/>
                        </a:xfrm>
                        <a:prstGeom prst="rect">
                          <a:avLst/>
                        </a:prstGeom>
                        <a:noFill/>
                        <a:ln w="6350">
                          <a:noFill/>
                        </a:ln>
                        <a:effectLst/>
                      </wps:spPr>
                      <wps:txbx>
                        <w:txbxContent>
                          <w:p w14:paraId="1A660529" w14:textId="77777777" w:rsidR="00BF0EFD" w:rsidRPr="003B52DF" w:rsidRDefault="00BF0EFD" w:rsidP="007346DC">
                            <w:pPr>
                              <w:rPr>
                                <w:sz w:val="16"/>
                                <w:lang w:val="es-DO"/>
                              </w:rPr>
                            </w:pPr>
                            <w:r>
                              <w:rPr>
                                <w:sz w:val="16"/>
                              </w:rPr>
                              <w:t xml:space="preserve">      *</w:t>
                            </w:r>
                            <w:r w:rsidRPr="003B52DF">
                              <w:rPr>
                                <w:sz w:val="16"/>
                                <w:lang w:val="es-DO"/>
                              </w:rPr>
                              <w:t>Los precios/rendimientos de estos bonos están sujetos a las condiciones del mercado al momento de la negociación</w:t>
                            </w:r>
                            <w:r>
                              <w:rPr>
                                <w:sz w:val="16"/>
                                <w:lang w:val="es-DO"/>
                              </w:rPr>
                              <w:t>.</w:t>
                            </w:r>
                            <w:r w:rsidRPr="003B52DF">
                              <w:rPr>
                                <w:sz w:val="16"/>
                                <w:lang w:val="es-D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1CF70" id="_x0000_s1030" type="#_x0000_t202" style="position:absolute;margin-left:0;margin-top:.2pt;width:425.25pt;height:20.25pt;z-index:25238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" filled="f" stroked="f" strokeweight=".5pt">
                <v:textbox>
                  <w:txbxContent>
                    <w:p w14:paraId="1A660529" w14:textId="77777777" w:rsidR="00BF0EFD" w:rsidRPr="003B52DF" w:rsidRDefault="00BF0EFD" w:rsidP="007346DC">
                      <w:pPr>
                        <w:rPr>
                          <w:sz w:val="16"/>
                          <w:lang w:val="es-DO"/>
                        </w:rPr>
                      </w:pPr>
                      <w:r>
                        <w:rPr>
                          <w:sz w:val="16"/>
                        </w:rPr>
                        <w:t xml:space="preserve">      *</w:t>
                      </w:r>
                      <w:r w:rsidRPr="003B52DF">
                        <w:rPr>
                          <w:sz w:val="16"/>
                          <w:lang w:val="es-DO"/>
                        </w:rPr>
                        <w:t>Los precios/rendimientos de estos bonos están sujetos a las condiciones del mercado al momento de la negociación</w:t>
                      </w:r>
                      <w:r>
                        <w:rPr>
                          <w:sz w:val="16"/>
                          <w:lang w:val="es-DO"/>
                        </w:rPr>
                        <w:t>.</w:t>
                      </w:r>
                      <w:r w:rsidRPr="003B52DF">
                        <w:rPr>
                          <w:sz w:val="16"/>
                          <w:lang w:val="es-DO"/>
                        </w:rPr>
                        <w:t xml:space="preserve"> </w:t>
                      </w:r>
                    </w:p>
                  </w:txbxContent>
                </v:textbox>
                <w10:wrap anchorx="margin"/>
              </v:shape>
            </w:pict>
          </mc:Fallback>
        </mc:AlternateContent>
      </w:r>
    </w:p>
    <w:p w14:paraId="60799458" w14:textId="78A51B80" w:rsidR="00B71988" w:rsidRDefault="00B71988" w:rsidP="001E33F9">
      <w:pPr>
        <w:rPr>
          <w:noProof/>
        </w:rPr>
      </w:pPr>
    </w:p>
    <w:p w14:paraId="333CD9B9" w14:textId="2FFDE805" w:rsidR="00B71988" w:rsidRDefault="00B71988" w:rsidP="001E33F9">
      <w:pPr>
        <w:rPr>
          <w:noProof/>
        </w:rPr>
      </w:pPr>
    </w:p>
    <w:p w14:paraId="40795B4F" w14:textId="5B925E79" w:rsidR="00B71988" w:rsidRDefault="00B71988" w:rsidP="001E33F9">
      <w:pPr>
        <w:rPr>
          <w:noProof/>
        </w:rPr>
      </w:pPr>
    </w:p>
    <w:p w14:paraId="0AB0BC05" w14:textId="6C7A4427" w:rsidR="00B71988" w:rsidRDefault="00B71988" w:rsidP="001E33F9">
      <w:pPr>
        <w:rPr>
          <w:noProof/>
        </w:rPr>
      </w:pPr>
    </w:p>
    <w:p w14:paraId="65561661" w14:textId="37DEA2B0" w:rsidR="00F35DA3" w:rsidRDefault="0087283D" w:rsidP="001E33F9">
      <w:pPr>
        <w:rPr>
          <w:noProof/>
        </w:rPr>
      </w:pPr>
      <w:r w:rsidRPr="00C0299B">
        <w:rPr>
          <w:noProof/>
          <w:lang w:val="en-US"/>
        </w:rPr>
        <mc:AlternateContent>
          <mc:Choice Requires="wps">
            <w:drawing>
              <wp:anchor distT="0" distB="0" distL="114300" distR="114300" simplePos="0" relativeHeight="252442624" behindDoc="0" locked="0" layoutInCell="1" allowOverlap="1" wp14:anchorId="6F22FD41" wp14:editId="446D3705">
                <wp:simplePos x="0" y="0"/>
                <wp:positionH relativeFrom="margin">
                  <wp:align>center</wp:align>
                </wp:positionH>
                <wp:positionV relativeFrom="paragraph">
                  <wp:posOffset>6514465</wp:posOffset>
                </wp:positionV>
                <wp:extent cx="5400675" cy="257175"/>
                <wp:effectExtent l="0" t="0" r="0" b="0"/>
                <wp:wrapNone/>
                <wp:docPr id="15" name="Text Box 7"/>
                <wp:cNvGraphicFramePr/>
                <a:graphic xmlns:a="http://schemas.openxmlformats.org/drawingml/2006/main">
                  <a:graphicData uri="http://schemas.microsoft.com/office/word/2010/wordprocessingShape">
                    <wps:wsp>
                      <wps:cNvSpPr txBox="1"/>
                      <wps:spPr>
                        <a:xfrm>
                          <a:off x="0" y="0"/>
                          <a:ext cx="5400675" cy="257175"/>
                        </a:xfrm>
                        <a:prstGeom prst="rect">
                          <a:avLst/>
                        </a:prstGeom>
                        <a:noFill/>
                        <a:ln w="6350">
                          <a:noFill/>
                        </a:ln>
                        <a:effectLst/>
                      </wps:spPr>
                      <wps:txbx>
                        <w:txbxContent>
                          <w:p w14:paraId="5F3DFB94" w14:textId="77777777" w:rsidR="00BF0EFD" w:rsidRPr="003B52DF" w:rsidRDefault="00BF0EFD" w:rsidP="00E237EB">
                            <w:pPr>
                              <w:rPr>
                                <w:sz w:val="16"/>
                                <w:lang w:val="es-DO"/>
                              </w:rPr>
                            </w:pPr>
                            <w:r>
                              <w:rPr>
                                <w:sz w:val="16"/>
                              </w:rPr>
                              <w:t xml:space="preserve">      *</w:t>
                            </w:r>
                            <w:r w:rsidRPr="003B52DF">
                              <w:rPr>
                                <w:sz w:val="16"/>
                                <w:lang w:val="es-DO"/>
                              </w:rPr>
                              <w:t>Los precios/rendimientos de estos bonos están sujetos a las condiciones del mercado al momento de la negociación</w:t>
                            </w:r>
                            <w:r>
                              <w:rPr>
                                <w:sz w:val="16"/>
                                <w:lang w:val="es-DO"/>
                              </w:rPr>
                              <w:t>.</w:t>
                            </w:r>
                            <w:r w:rsidRPr="003B52DF">
                              <w:rPr>
                                <w:sz w:val="16"/>
                                <w:lang w:val="es-D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2FD41" id="_x0000_s1031" type="#_x0000_t202" style="position:absolute;margin-left:0;margin-top:512.95pt;width:425.25pt;height:20.25pt;z-index:252442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" filled="f" stroked="f" strokeweight=".5pt">
                <v:textbox>
                  <w:txbxContent>
                    <w:p w14:paraId="5F3DFB94" w14:textId="77777777" w:rsidR="00BF0EFD" w:rsidRPr="003B52DF" w:rsidRDefault="00BF0EFD" w:rsidP="00E237EB">
                      <w:pPr>
                        <w:rPr>
                          <w:sz w:val="16"/>
                          <w:lang w:val="es-DO"/>
                        </w:rPr>
                      </w:pPr>
                      <w:r>
                        <w:rPr>
                          <w:sz w:val="16"/>
                        </w:rPr>
                        <w:t xml:space="preserve">      *</w:t>
                      </w:r>
                      <w:r w:rsidRPr="003B52DF">
                        <w:rPr>
                          <w:sz w:val="16"/>
                          <w:lang w:val="es-DO"/>
                        </w:rPr>
                        <w:t>Los precios/rendimientos de estos bonos están sujetos a las condiciones del mercado al momento de la negociación</w:t>
                      </w:r>
                      <w:r>
                        <w:rPr>
                          <w:sz w:val="16"/>
                          <w:lang w:val="es-DO"/>
                        </w:rPr>
                        <w:t>.</w:t>
                      </w:r>
                      <w:r w:rsidRPr="003B52DF">
                        <w:rPr>
                          <w:sz w:val="16"/>
                          <w:lang w:val="es-DO"/>
                        </w:rPr>
                        <w:t xml:space="preserve"> </w:t>
                      </w:r>
                    </w:p>
                  </w:txbxContent>
                </v:textbox>
                <w10:wrap anchorx="margin"/>
              </v:shape>
            </w:pict>
          </mc:Fallback>
        </mc:AlternateContent>
      </w:r>
    </w:p>
    <w:p w14:paraId="32A56BF1" w14:textId="1849C542" w:rsidR="00F35DA3" w:rsidRDefault="00F35DA3" w:rsidP="001E33F9">
      <w:pPr>
        <w:rPr>
          <w:noProof/>
        </w:rPr>
      </w:pPr>
    </w:p>
    <w:tbl>
      <w:tblPr>
        <w:tblpPr w:leftFromText="180" w:rightFromText="180" w:vertAnchor="page" w:horzAnchor="margin" w:tblpXSpec="center" w:tblpY="4561"/>
        <w:tblW w:w="8446" w:type="dxa"/>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99"/>
        <w:gridCol w:w="1531"/>
        <w:gridCol w:w="916"/>
        <w:gridCol w:w="2243"/>
        <w:gridCol w:w="1189"/>
        <w:gridCol w:w="1568"/>
      </w:tblGrid>
      <w:tr w:rsidR="00F47130" w:rsidRPr="00F47130" w14:paraId="3A8A0B8F" w14:textId="77777777" w:rsidTr="00162E56">
        <w:trPr>
          <w:trHeight w:val="369"/>
          <w:tblCellSpacing w:w="0" w:type="dxa"/>
        </w:trPr>
        <w:tc>
          <w:tcPr>
            <w:tcW w:w="0" w:type="auto"/>
            <w:gridSpan w:val="6"/>
            <w:tcBorders>
              <w:top w:val="single" w:sz="4" w:space="0" w:color="auto"/>
              <w:bottom w:val="single" w:sz="4" w:space="0" w:color="auto"/>
            </w:tcBorders>
            <w:shd w:val="clear" w:color="auto" w:fill="C2D69B" w:themeFill="accent3" w:themeFillTint="99"/>
            <w:noWrap/>
            <w:tcMar>
              <w:top w:w="0" w:type="dxa"/>
              <w:left w:w="45" w:type="dxa"/>
              <w:bottom w:w="0" w:type="dxa"/>
              <w:right w:w="45" w:type="dxa"/>
            </w:tcMar>
            <w:vAlign w:val="center"/>
            <w:hideMark/>
          </w:tcPr>
          <w:p w14:paraId="4F8EF641" w14:textId="797B110D" w:rsidR="00F47130" w:rsidRPr="00F47130" w:rsidRDefault="001C7381" w:rsidP="00162E56">
            <w:pPr>
              <w:spacing w:after="0" w:line="240" w:lineRule="auto"/>
              <w:jc w:val="center"/>
              <w:rPr>
                <w:rFonts w:eastAsia="Times New Roman" w:cs="Times New Roman"/>
                <w:b/>
                <w:bCs/>
                <w:color w:val="000000"/>
                <w:lang w:val="en-US"/>
              </w:rPr>
            </w:pPr>
            <w:r w:rsidRPr="00F47130">
              <w:rPr>
                <w:rFonts w:eastAsia="Times New Roman" w:cs="Times New Roman"/>
                <w:b/>
                <w:bCs/>
                <w:color w:val="000000"/>
                <w:lang w:val="en-US"/>
              </w:rPr>
              <w:t>BONOS CORPORATIVOS EN DOP</w:t>
            </w:r>
          </w:p>
        </w:tc>
      </w:tr>
      <w:tr w:rsidR="00F47130" w:rsidRPr="00F47130" w14:paraId="0710603E" w14:textId="77777777" w:rsidTr="00162E56">
        <w:trPr>
          <w:trHeight w:val="369"/>
          <w:tblCellSpacing w:w="0" w:type="dxa"/>
        </w:trPr>
        <w:tc>
          <w:tcPr>
            <w:tcW w:w="0" w:type="auto"/>
            <w:shd w:val="clear" w:color="auto" w:fill="7F7F7F"/>
            <w:noWrap/>
            <w:tcMar>
              <w:top w:w="0" w:type="dxa"/>
              <w:left w:w="45" w:type="dxa"/>
              <w:bottom w:w="0" w:type="dxa"/>
              <w:right w:w="45" w:type="dxa"/>
            </w:tcMar>
            <w:vAlign w:val="center"/>
            <w:hideMark/>
          </w:tcPr>
          <w:p w14:paraId="5CEA2EA9" w14:textId="77777777" w:rsidR="00F47130" w:rsidRPr="00F47130" w:rsidRDefault="00F47130" w:rsidP="0087283D">
            <w:pPr>
              <w:spacing w:after="0" w:line="240" w:lineRule="auto"/>
              <w:jc w:val="center"/>
              <w:rPr>
                <w:rFonts w:eastAsia="Times New Roman" w:cs="Times New Roman"/>
                <w:b/>
                <w:bCs/>
                <w:color w:val="FFFFFF"/>
                <w:lang w:val="en-US"/>
              </w:rPr>
            </w:pPr>
            <w:proofErr w:type="spellStart"/>
            <w:r w:rsidRPr="00F47130">
              <w:rPr>
                <w:rFonts w:eastAsia="Times New Roman" w:cs="Times New Roman"/>
                <w:b/>
                <w:bCs/>
                <w:color w:val="FFFFFF"/>
                <w:lang w:val="en-US"/>
              </w:rPr>
              <w:t>Emisor</w:t>
            </w:r>
            <w:proofErr w:type="spellEnd"/>
          </w:p>
        </w:tc>
        <w:tc>
          <w:tcPr>
            <w:tcW w:w="0" w:type="auto"/>
            <w:shd w:val="clear" w:color="auto" w:fill="7F7F7F"/>
            <w:noWrap/>
            <w:tcMar>
              <w:top w:w="0" w:type="dxa"/>
              <w:left w:w="45" w:type="dxa"/>
              <w:bottom w:w="0" w:type="dxa"/>
              <w:right w:w="45" w:type="dxa"/>
            </w:tcMar>
            <w:vAlign w:val="center"/>
            <w:hideMark/>
          </w:tcPr>
          <w:p w14:paraId="1F0CEEB3" w14:textId="77777777" w:rsidR="00F47130" w:rsidRPr="00F47130" w:rsidRDefault="00F47130" w:rsidP="0087283D">
            <w:pPr>
              <w:spacing w:after="0" w:line="240" w:lineRule="auto"/>
              <w:jc w:val="center"/>
              <w:rPr>
                <w:rFonts w:eastAsia="Times New Roman" w:cs="Times New Roman"/>
                <w:b/>
                <w:bCs/>
                <w:color w:val="FFFFFF"/>
                <w:lang w:val="en-US"/>
              </w:rPr>
            </w:pPr>
            <w:proofErr w:type="spellStart"/>
            <w:r w:rsidRPr="00F47130">
              <w:rPr>
                <w:rFonts w:eastAsia="Times New Roman" w:cs="Times New Roman"/>
                <w:b/>
                <w:bCs/>
                <w:color w:val="FFFFFF"/>
                <w:lang w:val="en-US"/>
              </w:rPr>
              <w:t>Vencimiento</w:t>
            </w:r>
            <w:proofErr w:type="spellEnd"/>
          </w:p>
        </w:tc>
        <w:tc>
          <w:tcPr>
            <w:tcW w:w="0" w:type="auto"/>
            <w:shd w:val="clear" w:color="auto" w:fill="7F7F7F"/>
            <w:noWrap/>
            <w:tcMar>
              <w:top w:w="0" w:type="dxa"/>
              <w:left w:w="45" w:type="dxa"/>
              <w:bottom w:w="0" w:type="dxa"/>
              <w:right w:w="45" w:type="dxa"/>
            </w:tcMar>
            <w:vAlign w:val="center"/>
            <w:hideMark/>
          </w:tcPr>
          <w:p w14:paraId="4E2E12AE" w14:textId="77777777" w:rsidR="00F47130" w:rsidRPr="00F47130" w:rsidRDefault="00F47130" w:rsidP="0087283D">
            <w:pPr>
              <w:spacing w:after="0" w:line="240" w:lineRule="auto"/>
              <w:jc w:val="center"/>
              <w:rPr>
                <w:rFonts w:eastAsia="Times New Roman" w:cs="Times New Roman"/>
                <w:b/>
                <w:bCs/>
                <w:color w:val="FFFFFF"/>
                <w:lang w:val="en-US"/>
              </w:rPr>
            </w:pPr>
            <w:proofErr w:type="spellStart"/>
            <w:r w:rsidRPr="00F47130">
              <w:rPr>
                <w:rFonts w:eastAsia="Times New Roman" w:cs="Times New Roman"/>
                <w:b/>
                <w:bCs/>
                <w:color w:val="FFFFFF"/>
                <w:lang w:val="en-US"/>
              </w:rPr>
              <w:t>Cupón</w:t>
            </w:r>
            <w:proofErr w:type="spellEnd"/>
          </w:p>
        </w:tc>
        <w:tc>
          <w:tcPr>
            <w:tcW w:w="0" w:type="auto"/>
            <w:shd w:val="clear" w:color="auto" w:fill="7F7F7F"/>
            <w:noWrap/>
            <w:tcMar>
              <w:top w:w="0" w:type="dxa"/>
              <w:left w:w="45" w:type="dxa"/>
              <w:bottom w:w="0" w:type="dxa"/>
              <w:right w:w="45" w:type="dxa"/>
            </w:tcMar>
            <w:vAlign w:val="center"/>
            <w:hideMark/>
          </w:tcPr>
          <w:p w14:paraId="588F8C41" w14:textId="77777777" w:rsidR="00F47130" w:rsidRPr="00F47130" w:rsidRDefault="00F47130" w:rsidP="0087283D">
            <w:pPr>
              <w:spacing w:after="0" w:line="240" w:lineRule="auto"/>
              <w:jc w:val="center"/>
              <w:rPr>
                <w:rFonts w:eastAsia="Times New Roman" w:cs="Times New Roman"/>
                <w:b/>
                <w:bCs/>
                <w:color w:val="FFFFFF"/>
                <w:lang w:val="en-US"/>
              </w:rPr>
            </w:pPr>
            <w:r w:rsidRPr="00F47130">
              <w:rPr>
                <w:rFonts w:eastAsia="Times New Roman" w:cs="Times New Roman"/>
                <w:b/>
                <w:bCs/>
                <w:color w:val="FFFFFF"/>
                <w:lang w:val="en-US"/>
              </w:rPr>
              <w:t>Pago</w:t>
            </w:r>
          </w:p>
        </w:tc>
        <w:tc>
          <w:tcPr>
            <w:tcW w:w="0" w:type="auto"/>
            <w:shd w:val="clear" w:color="auto" w:fill="7F7F7F"/>
            <w:noWrap/>
            <w:tcMar>
              <w:top w:w="0" w:type="dxa"/>
              <w:left w:w="45" w:type="dxa"/>
              <w:bottom w:w="0" w:type="dxa"/>
              <w:right w:w="45" w:type="dxa"/>
            </w:tcMar>
            <w:vAlign w:val="center"/>
            <w:hideMark/>
          </w:tcPr>
          <w:p w14:paraId="16047ACC" w14:textId="77777777" w:rsidR="00F47130" w:rsidRPr="00F47130" w:rsidRDefault="00F47130" w:rsidP="0087283D">
            <w:pPr>
              <w:spacing w:after="0" w:line="240" w:lineRule="auto"/>
              <w:jc w:val="center"/>
              <w:rPr>
                <w:rFonts w:eastAsia="Times New Roman" w:cs="Times New Roman"/>
                <w:b/>
                <w:bCs/>
                <w:color w:val="FFFFFF"/>
                <w:lang w:val="en-US"/>
              </w:rPr>
            </w:pPr>
            <w:proofErr w:type="spellStart"/>
            <w:r w:rsidRPr="00F47130">
              <w:rPr>
                <w:rFonts w:eastAsia="Times New Roman" w:cs="Times New Roman"/>
                <w:b/>
                <w:bCs/>
                <w:color w:val="FFFFFF"/>
                <w:lang w:val="en-US"/>
              </w:rPr>
              <w:t>Precio</w:t>
            </w:r>
            <w:proofErr w:type="spellEnd"/>
          </w:p>
        </w:tc>
        <w:tc>
          <w:tcPr>
            <w:tcW w:w="0" w:type="auto"/>
            <w:shd w:val="clear" w:color="auto" w:fill="7F7F7F"/>
            <w:noWrap/>
            <w:tcMar>
              <w:top w:w="0" w:type="dxa"/>
              <w:left w:w="45" w:type="dxa"/>
              <w:bottom w:w="0" w:type="dxa"/>
              <w:right w:w="45" w:type="dxa"/>
            </w:tcMar>
            <w:vAlign w:val="center"/>
            <w:hideMark/>
          </w:tcPr>
          <w:p w14:paraId="44E7AE23" w14:textId="5BDCD5AE" w:rsidR="00F47130" w:rsidRPr="00F47130" w:rsidRDefault="00F47130" w:rsidP="0087283D">
            <w:pPr>
              <w:spacing w:after="0" w:line="240" w:lineRule="auto"/>
              <w:jc w:val="center"/>
              <w:rPr>
                <w:rFonts w:eastAsia="Times New Roman" w:cs="Times New Roman"/>
                <w:b/>
                <w:bCs/>
                <w:color w:val="FFFFFF"/>
                <w:lang w:val="en-US"/>
              </w:rPr>
            </w:pPr>
            <w:r w:rsidRPr="00F47130">
              <w:rPr>
                <w:rFonts w:eastAsia="Times New Roman" w:cs="Times New Roman"/>
                <w:b/>
                <w:bCs/>
                <w:color w:val="FFFFFF"/>
                <w:lang w:val="en-US"/>
              </w:rPr>
              <w:t>Rendimiento</w:t>
            </w:r>
          </w:p>
        </w:tc>
      </w:tr>
      <w:tr w:rsidR="00F47130" w:rsidRPr="00F47130" w14:paraId="2DFD9AA6" w14:textId="77777777" w:rsidTr="00162E56">
        <w:trPr>
          <w:trHeight w:val="369"/>
          <w:tblCellSpacing w:w="0" w:type="dxa"/>
        </w:trPr>
        <w:tc>
          <w:tcPr>
            <w:tcW w:w="0" w:type="auto"/>
            <w:shd w:val="clear" w:color="auto" w:fill="FFFFFF"/>
            <w:noWrap/>
            <w:tcMar>
              <w:top w:w="0" w:type="dxa"/>
              <w:left w:w="45" w:type="dxa"/>
              <w:bottom w:w="0" w:type="dxa"/>
              <w:right w:w="45" w:type="dxa"/>
            </w:tcMar>
            <w:vAlign w:val="center"/>
            <w:hideMark/>
          </w:tcPr>
          <w:p w14:paraId="1A48D0BD"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ALAVER</w:t>
            </w:r>
          </w:p>
        </w:tc>
        <w:tc>
          <w:tcPr>
            <w:tcW w:w="0" w:type="auto"/>
            <w:shd w:val="clear" w:color="auto" w:fill="FFFFFF"/>
            <w:noWrap/>
            <w:tcMar>
              <w:top w:w="0" w:type="dxa"/>
              <w:left w:w="45" w:type="dxa"/>
              <w:bottom w:w="0" w:type="dxa"/>
              <w:right w:w="45" w:type="dxa"/>
            </w:tcMar>
            <w:vAlign w:val="center"/>
            <w:hideMark/>
          </w:tcPr>
          <w:p w14:paraId="767CAE8F"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10/22/2020</w:t>
            </w:r>
          </w:p>
        </w:tc>
        <w:tc>
          <w:tcPr>
            <w:tcW w:w="0" w:type="auto"/>
            <w:shd w:val="clear" w:color="auto" w:fill="FFFFFF"/>
            <w:noWrap/>
            <w:tcMar>
              <w:top w:w="0" w:type="dxa"/>
              <w:left w:w="45" w:type="dxa"/>
              <w:bottom w:w="0" w:type="dxa"/>
              <w:right w:w="45" w:type="dxa"/>
            </w:tcMar>
            <w:vAlign w:val="center"/>
            <w:hideMark/>
          </w:tcPr>
          <w:p w14:paraId="2841A43A"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9.39%</w:t>
            </w:r>
          </w:p>
        </w:tc>
        <w:tc>
          <w:tcPr>
            <w:tcW w:w="0" w:type="auto"/>
            <w:shd w:val="clear" w:color="auto" w:fill="FFFFFF"/>
            <w:noWrap/>
            <w:tcMar>
              <w:top w:w="0" w:type="dxa"/>
              <w:left w:w="45" w:type="dxa"/>
              <w:bottom w:w="0" w:type="dxa"/>
              <w:right w:w="45" w:type="dxa"/>
            </w:tcMar>
            <w:vAlign w:val="center"/>
            <w:hideMark/>
          </w:tcPr>
          <w:p w14:paraId="79461DB5" w14:textId="77777777" w:rsidR="00F47130" w:rsidRPr="00F47130" w:rsidRDefault="00F47130" w:rsidP="00162E56">
            <w:pPr>
              <w:spacing w:after="0" w:line="240" w:lineRule="auto"/>
              <w:jc w:val="center"/>
              <w:rPr>
                <w:rFonts w:eastAsia="Times New Roman" w:cs="Times New Roman"/>
                <w:color w:val="000000"/>
                <w:lang w:val="en-US"/>
              </w:rPr>
            </w:pPr>
            <w:proofErr w:type="spellStart"/>
            <w:r w:rsidRPr="00F47130">
              <w:rPr>
                <w:rFonts w:eastAsia="Times New Roman" w:cs="Times New Roman"/>
                <w:color w:val="000000"/>
                <w:lang w:val="en-US"/>
              </w:rPr>
              <w:t>Mensual</w:t>
            </w:r>
            <w:proofErr w:type="spellEnd"/>
          </w:p>
        </w:tc>
        <w:tc>
          <w:tcPr>
            <w:tcW w:w="0" w:type="auto"/>
            <w:shd w:val="clear" w:color="auto" w:fill="FFFFFF"/>
            <w:noWrap/>
            <w:tcMar>
              <w:top w:w="0" w:type="dxa"/>
              <w:left w:w="45" w:type="dxa"/>
              <w:bottom w:w="0" w:type="dxa"/>
              <w:right w:w="45" w:type="dxa"/>
            </w:tcMar>
            <w:vAlign w:val="center"/>
            <w:hideMark/>
          </w:tcPr>
          <w:p w14:paraId="11EEA464"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100.035%</w:t>
            </w:r>
          </w:p>
        </w:tc>
        <w:tc>
          <w:tcPr>
            <w:tcW w:w="0" w:type="auto"/>
            <w:shd w:val="clear" w:color="auto" w:fill="FFFFFF"/>
            <w:noWrap/>
            <w:tcMar>
              <w:top w:w="0" w:type="dxa"/>
              <w:left w:w="45" w:type="dxa"/>
              <w:bottom w:w="0" w:type="dxa"/>
              <w:right w:w="45" w:type="dxa"/>
            </w:tcMar>
            <w:vAlign w:val="center"/>
            <w:hideMark/>
          </w:tcPr>
          <w:p w14:paraId="0B2538B8" w14:textId="4370F304"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9.390%</w:t>
            </w:r>
          </w:p>
        </w:tc>
      </w:tr>
      <w:tr w:rsidR="00F47130" w:rsidRPr="00F47130" w14:paraId="50995EE6" w14:textId="77777777" w:rsidTr="00162E56">
        <w:trPr>
          <w:trHeight w:val="369"/>
          <w:tblCellSpacing w:w="0" w:type="dxa"/>
        </w:trPr>
        <w:tc>
          <w:tcPr>
            <w:tcW w:w="0" w:type="auto"/>
            <w:shd w:val="clear" w:color="auto" w:fill="D8D8D8"/>
            <w:noWrap/>
            <w:tcMar>
              <w:top w:w="0" w:type="dxa"/>
              <w:left w:w="45" w:type="dxa"/>
              <w:bottom w:w="0" w:type="dxa"/>
              <w:right w:w="45" w:type="dxa"/>
            </w:tcMar>
            <w:vAlign w:val="center"/>
            <w:hideMark/>
          </w:tcPr>
          <w:p w14:paraId="7522A7CC"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BANRES</w:t>
            </w:r>
          </w:p>
        </w:tc>
        <w:tc>
          <w:tcPr>
            <w:tcW w:w="0" w:type="auto"/>
            <w:shd w:val="clear" w:color="auto" w:fill="D8D8D8"/>
            <w:noWrap/>
            <w:tcMar>
              <w:top w:w="0" w:type="dxa"/>
              <w:left w:w="45" w:type="dxa"/>
              <w:bottom w:w="0" w:type="dxa"/>
              <w:right w:w="45" w:type="dxa"/>
            </w:tcMar>
            <w:vAlign w:val="center"/>
            <w:hideMark/>
          </w:tcPr>
          <w:p w14:paraId="4D8C209D"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12/29/2024</w:t>
            </w:r>
          </w:p>
        </w:tc>
        <w:tc>
          <w:tcPr>
            <w:tcW w:w="0" w:type="auto"/>
            <w:shd w:val="clear" w:color="auto" w:fill="D8D8D8"/>
            <w:noWrap/>
            <w:tcMar>
              <w:top w:w="0" w:type="dxa"/>
              <w:left w:w="45" w:type="dxa"/>
              <w:bottom w:w="0" w:type="dxa"/>
              <w:right w:w="45" w:type="dxa"/>
            </w:tcMar>
            <w:vAlign w:val="center"/>
            <w:hideMark/>
          </w:tcPr>
          <w:p w14:paraId="13CC0945"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9.66%</w:t>
            </w:r>
          </w:p>
        </w:tc>
        <w:tc>
          <w:tcPr>
            <w:tcW w:w="0" w:type="auto"/>
            <w:shd w:val="clear" w:color="auto" w:fill="D8D8D8"/>
            <w:noWrap/>
            <w:tcMar>
              <w:top w:w="0" w:type="dxa"/>
              <w:left w:w="45" w:type="dxa"/>
              <w:bottom w:w="0" w:type="dxa"/>
              <w:right w:w="45" w:type="dxa"/>
            </w:tcMar>
            <w:vAlign w:val="center"/>
            <w:hideMark/>
          </w:tcPr>
          <w:p w14:paraId="158C5491" w14:textId="77777777" w:rsidR="00F47130" w:rsidRPr="00F47130" w:rsidRDefault="00F47130" w:rsidP="00162E56">
            <w:pPr>
              <w:spacing w:after="0" w:line="240" w:lineRule="auto"/>
              <w:jc w:val="center"/>
              <w:rPr>
                <w:rFonts w:eastAsia="Times New Roman" w:cs="Times New Roman"/>
                <w:color w:val="000000"/>
                <w:lang w:val="en-US"/>
              </w:rPr>
            </w:pPr>
            <w:proofErr w:type="spellStart"/>
            <w:r w:rsidRPr="00F47130">
              <w:rPr>
                <w:rFonts w:eastAsia="Times New Roman" w:cs="Times New Roman"/>
                <w:color w:val="000000"/>
                <w:lang w:val="en-US"/>
              </w:rPr>
              <w:t>Semestral</w:t>
            </w:r>
            <w:proofErr w:type="spellEnd"/>
          </w:p>
        </w:tc>
        <w:tc>
          <w:tcPr>
            <w:tcW w:w="0" w:type="auto"/>
            <w:shd w:val="clear" w:color="auto" w:fill="D8D8D8"/>
            <w:noWrap/>
            <w:tcMar>
              <w:top w:w="0" w:type="dxa"/>
              <w:left w:w="45" w:type="dxa"/>
              <w:bottom w:w="0" w:type="dxa"/>
              <w:right w:w="45" w:type="dxa"/>
            </w:tcMar>
            <w:vAlign w:val="center"/>
            <w:hideMark/>
          </w:tcPr>
          <w:p w14:paraId="4394F081"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89.851%</w:t>
            </w:r>
          </w:p>
        </w:tc>
        <w:tc>
          <w:tcPr>
            <w:tcW w:w="0" w:type="auto"/>
            <w:shd w:val="clear" w:color="auto" w:fill="D8D8D8"/>
            <w:noWrap/>
            <w:tcMar>
              <w:top w:w="0" w:type="dxa"/>
              <w:left w:w="45" w:type="dxa"/>
              <w:bottom w:w="0" w:type="dxa"/>
              <w:right w:w="45" w:type="dxa"/>
            </w:tcMar>
            <w:vAlign w:val="center"/>
            <w:hideMark/>
          </w:tcPr>
          <w:p w14:paraId="43DB56AF" w14:textId="47B7B36D"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11.500%</w:t>
            </w:r>
          </w:p>
        </w:tc>
      </w:tr>
      <w:tr w:rsidR="00F47130" w:rsidRPr="00F47130" w14:paraId="3CA92743" w14:textId="77777777" w:rsidTr="00162E56">
        <w:trPr>
          <w:trHeight w:val="369"/>
          <w:tblCellSpacing w:w="0" w:type="dxa"/>
        </w:trPr>
        <w:tc>
          <w:tcPr>
            <w:tcW w:w="0" w:type="auto"/>
            <w:shd w:val="clear" w:color="auto" w:fill="FFFFFF"/>
            <w:noWrap/>
            <w:tcMar>
              <w:top w:w="0" w:type="dxa"/>
              <w:left w:w="45" w:type="dxa"/>
              <w:bottom w:w="0" w:type="dxa"/>
              <w:right w:w="45" w:type="dxa"/>
            </w:tcMar>
            <w:vAlign w:val="center"/>
            <w:hideMark/>
          </w:tcPr>
          <w:p w14:paraId="26DA89E7"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BSC</w:t>
            </w:r>
          </w:p>
        </w:tc>
        <w:tc>
          <w:tcPr>
            <w:tcW w:w="0" w:type="auto"/>
            <w:shd w:val="clear" w:color="auto" w:fill="FFFFFF"/>
            <w:noWrap/>
            <w:tcMar>
              <w:top w:w="0" w:type="dxa"/>
              <w:left w:w="45" w:type="dxa"/>
              <w:bottom w:w="0" w:type="dxa"/>
              <w:right w:w="45" w:type="dxa"/>
            </w:tcMar>
            <w:vAlign w:val="center"/>
            <w:hideMark/>
          </w:tcPr>
          <w:p w14:paraId="28E92F6C"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2/25/2023</w:t>
            </w:r>
          </w:p>
        </w:tc>
        <w:tc>
          <w:tcPr>
            <w:tcW w:w="0" w:type="auto"/>
            <w:shd w:val="clear" w:color="auto" w:fill="FFFFFF"/>
            <w:noWrap/>
            <w:tcMar>
              <w:top w:w="0" w:type="dxa"/>
              <w:left w:w="45" w:type="dxa"/>
              <w:bottom w:w="0" w:type="dxa"/>
              <w:right w:w="45" w:type="dxa"/>
            </w:tcMar>
            <w:vAlign w:val="center"/>
            <w:hideMark/>
          </w:tcPr>
          <w:p w14:paraId="14CD072C"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9.79%</w:t>
            </w:r>
          </w:p>
        </w:tc>
        <w:tc>
          <w:tcPr>
            <w:tcW w:w="0" w:type="auto"/>
            <w:shd w:val="clear" w:color="auto" w:fill="FFFFFF"/>
            <w:noWrap/>
            <w:tcMar>
              <w:top w:w="0" w:type="dxa"/>
              <w:left w:w="45" w:type="dxa"/>
              <w:bottom w:w="0" w:type="dxa"/>
              <w:right w:w="45" w:type="dxa"/>
            </w:tcMar>
            <w:vAlign w:val="center"/>
            <w:hideMark/>
          </w:tcPr>
          <w:p w14:paraId="1898DAA9" w14:textId="77777777" w:rsidR="00F47130" w:rsidRPr="00F47130" w:rsidRDefault="00F47130" w:rsidP="00162E56">
            <w:pPr>
              <w:spacing w:after="0" w:line="240" w:lineRule="auto"/>
              <w:jc w:val="center"/>
              <w:rPr>
                <w:rFonts w:eastAsia="Times New Roman" w:cs="Times New Roman"/>
                <w:color w:val="000000"/>
                <w:lang w:val="en-US"/>
              </w:rPr>
            </w:pPr>
            <w:proofErr w:type="spellStart"/>
            <w:r w:rsidRPr="00F47130">
              <w:rPr>
                <w:rFonts w:eastAsia="Times New Roman" w:cs="Times New Roman"/>
                <w:color w:val="000000"/>
                <w:lang w:val="en-US"/>
              </w:rPr>
              <w:t>Semestral</w:t>
            </w:r>
            <w:proofErr w:type="spellEnd"/>
          </w:p>
        </w:tc>
        <w:tc>
          <w:tcPr>
            <w:tcW w:w="0" w:type="auto"/>
            <w:shd w:val="clear" w:color="auto" w:fill="FFFFFF"/>
            <w:noWrap/>
            <w:tcMar>
              <w:top w:w="0" w:type="dxa"/>
              <w:left w:w="45" w:type="dxa"/>
              <w:bottom w:w="0" w:type="dxa"/>
              <w:right w:w="45" w:type="dxa"/>
            </w:tcMar>
            <w:vAlign w:val="center"/>
            <w:hideMark/>
          </w:tcPr>
          <w:p w14:paraId="3B09374C"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100.000%</w:t>
            </w:r>
          </w:p>
        </w:tc>
        <w:tc>
          <w:tcPr>
            <w:tcW w:w="0" w:type="auto"/>
            <w:shd w:val="clear" w:color="auto" w:fill="FFFFFF"/>
            <w:noWrap/>
            <w:tcMar>
              <w:top w:w="0" w:type="dxa"/>
              <w:left w:w="45" w:type="dxa"/>
              <w:bottom w:w="0" w:type="dxa"/>
              <w:right w:w="45" w:type="dxa"/>
            </w:tcMar>
            <w:vAlign w:val="center"/>
            <w:hideMark/>
          </w:tcPr>
          <w:p w14:paraId="6B9B3766"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9.795%</w:t>
            </w:r>
          </w:p>
        </w:tc>
      </w:tr>
      <w:tr w:rsidR="00F47130" w:rsidRPr="00F47130" w14:paraId="4D7D0BC8" w14:textId="77777777" w:rsidTr="00162E56">
        <w:trPr>
          <w:trHeight w:val="369"/>
          <w:tblCellSpacing w:w="0" w:type="dxa"/>
        </w:trPr>
        <w:tc>
          <w:tcPr>
            <w:tcW w:w="0" w:type="auto"/>
            <w:shd w:val="clear" w:color="auto" w:fill="D8D8D8"/>
            <w:noWrap/>
            <w:tcMar>
              <w:top w:w="0" w:type="dxa"/>
              <w:left w:w="45" w:type="dxa"/>
              <w:bottom w:w="0" w:type="dxa"/>
              <w:right w:w="45" w:type="dxa"/>
            </w:tcMar>
            <w:vAlign w:val="center"/>
            <w:hideMark/>
          </w:tcPr>
          <w:p w14:paraId="4053FBB3"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CREMIX</w:t>
            </w:r>
          </w:p>
        </w:tc>
        <w:tc>
          <w:tcPr>
            <w:tcW w:w="0" w:type="auto"/>
            <w:shd w:val="clear" w:color="auto" w:fill="D8D8D8"/>
            <w:noWrap/>
            <w:tcMar>
              <w:top w:w="0" w:type="dxa"/>
              <w:left w:w="45" w:type="dxa"/>
              <w:bottom w:w="0" w:type="dxa"/>
              <w:right w:w="45" w:type="dxa"/>
            </w:tcMar>
            <w:vAlign w:val="center"/>
            <w:hideMark/>
          </w:tcPr>
          <w:p w14:paraId="70EBCB01"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10/27/2017</w:t>
            </w:r>
          </w:p>
        </w:tc>
        <w:tc>
          <w:tcPr>
            <w:tcW w:w="0" w:type="auto"/>
            <w:shd w:val="clear" w:color="auto" w:fill="D8D8D8"/>
            <w:noWrap/>
            <w:tcMar>
              <w:top w:w="0" w:type="dxa"/>
              <w:left w:w="45" w:type="dxa"/>
              <w:bottom w:w="0" w:type="dxa"/>
              <w:right w:w="45" w:type="dxa"/>
            </w:tcMar>
            <w:vAlign w:val="center"/>
            <w:hideMark/>
          </w:tcPr>
          <w:p w14:paraId="20D7E26C"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11.25%</w:t>
            </w:r>
          </w:p>
        </w:tc>
        <w:tc>
          <w:tcPr>
            <w:tcW w:w="0" w:type="auto"/>
            <w:shd w:val="clear" w:color="auto" w:fill="D8D8D8"/>
            <w:noWrap/>
            <w:tcMar>
              <w:top w:w="0" w:type="dxa"/>
              <w:left w:w="45" w:type="dxa"/>
              <w:bottom w:w="0" w:type="dxa"/>
              <w:right w:w="45" w:type="dxa"/>
            </w:tcMar>
            <w:vAlign w:val="center"/>
            <w:hideMark/>
          </w:tcPr>
          <w:p w14:paraId="151602DB"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Trimestral</w:t>
            </w:r>
          </w:p>
        </w:tc>
        <w:tc>
          <w:tcPr>
            <w:tcW w:w="0" w:type="auto"/>
            <w:shd w:val="clear" w:color="auto" w:fill="D8D8D8"/>
            <w:noWrap/>
            <w:tcMar>
              <w:top w:w="0" w:type="dxa"/>
              <w:left w:w="45" w:type="dxa"/>
              <w:bottom w:w="0" w:type="dxa"/>
              <w:right w:w="45" w:type="dxa"/>
            </w:tcMar>
            <w:vAlign w:val="center"/>
            <w:hideMark/>
          </w:tcPr>
          <w:p w14:paraId="08785930"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100.121%</w:t>
            </w:r>
          </w:p>
        </w:tc>
        <w:tc>
          <w:tcPr>
            <w:tcW w:w="0" w:type="auto"/>
            <w:shd w:val="clear" w:color="auto" w:fill="D8D8D8"/>
            <w:noWrap/>
            <w:tcMar>
              <w:top w:w="0" w:type="dxa"/>
              <w:left w:w="45" w:type="dxa"/>
              <w:bottom w:w="0" w:type="dxa"/>
              <w:right w:w="45" w:type="dxa"/>
            </w:tcMar>
            <w:vAlign w:val="center"/>
            <w:hideMark/>
          </w:tcPr>
          <w:p w14:paraId="0C0240CF"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11.150%</w:t>
            </w:r>
          </w:p>
        </w:tc>
      </w:tr>
      <w:tr w:rsidR="00F47130" w:rsidRPr="00F47130" w14:paraId="160B35FE" w14:textId="77777777" w:rsidTr="00162E56">
        <w:trPr>
          <w:trHeight w:val="369"/>
          <w:tblCellSpacing w:w="0" w:type="dxa"/>
        </w:trPr>
        <w:tc>
          <w:tcPr>
            <w:tcW w:w="0" w:type="auto"/>
            <w:shd w:val="clear" w:color="auto" w:fill="FFFFFF"/>
            <w:noWrap/>
            <w:tcMar>
              <w:top w:w="0" w:type="dxa"/>
              <w:left w:w="45" w:type="dxa"/>
              <w:bottom w:w="0" w:type="dxa"/>
              <w:right w:w="45" w:type="dxa"/>
            </w:tcMar>
            <w:vAlign w:val="center"/>
            <w:hideMark/>
          </w:tcPr>
          <w:p w14:paraId="5139D58A"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CREMIX</w:t>
            </w:r>
          </w:p>
        </w:tc>
        <w:tc>
          <w:tcPr>
            <w:tcW w:w="0" w:type="auto"/>
            <w:shd w:val="clear" w:color="auto" w:fill="FFFFFF"/>
            <w:noWrap/>
            <w:tcMar>
              <w:top w:w="0" w:type="dxa"/>
              <w:left w:w="45" w:type="dxa"/>
              <w:bottom w:w="0" w:type="dxa"/>
              <w:right w:w="45" w:type="dxa"/>
            </w:tcMar>
            <w:vAlign w:val="center"/>
            <w:hideMark/>
          </w:tcPr>
          <w:p w14:paraId="32C1FFD3"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7/27/2018</w:t>
            </w:r>
          </w:p>
        </w:tc>
        <w:tc>
          <w:tcPr>
            <w:tcW w:w="0" w:type="auto"/>
            <w:shd w:val="clear" w:color="auto" w:fill="FFFFFF"/>
            <w:noWrap/>
            <w:tcMar>
              <w:top w:w="0" w:type="dxa"/>
              <w:left w:w="45" w:type="dxa"/>
              <w:bottom w:w="0" w:type="dxa"/>
              <w:right w:w="45" w:type="dxa"/>
            </w:tcMar>
            <w:vAlign w:val="center"/>
            <w:hideMark/>
          </w:tcPr>
          <w:p w14:paraId="578022AF"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11.75%</w:t>
            </w:r>
          </w:p>
        </w:tc>
        <w:tc>
          <w:tcPr>
            <w:tcW w:w="0" w:type="auto"/>
            <w:shd w:val="clear" w:color="auto" w:fill="FFFFFF"/>
            <w:noWrap/>
            <w:tcMar>
              <w:top w:w="0" w:type="dxa"/>
              <w:left w:w="45" w:type="dxa"/>
              <w:bottom w:w="0" w:type="dxa"/>
              <w:right w:w="45" w:type="dxa"/>
            </w:tcMar>
            <w:vAlign w:val="center"/>
            <w:hideMark/>
          </w:tcPr>
          <w:p w14:paraId="69BF7607"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Trimestral</w:t>
            </w:r>
          </w:p>
        </w:tc>
        <w:tc>
          <w:tcPr>
            <w:tcW w:w="0" w:type="auto"/>
            <w:shd w:val="clear" w:color="auto" w:fill="FFFFFF"/>
            <w:noWrap/>
            <w:tcMar>
              <w:top w:w="0" w:type="dxa"/>
              <w:left w:w="45" w:type="dxa"/>
              <w:bottom w:w="0" w:type="dxa"/>
              <w:right w:w="45" w:type="dxa"/>
            </w:tcMar>
            <w:vAlign w:val="center"/>
            <w:hideMark/>
          </w:tcPr>
          <w:p w14:paraId="711FDE4E"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100.180%</w:t>
            </w:r>
          </w:p>
        </w:tc>
        <w:tc>
          <w:tcPr>
            <w:tcW w:w="0" w:type="auto"/>
            <w:shd w:val="clear" w:color="auto" w:fill="FFFFFF"/>
            <w:noWrap/>
            <w:tcMar>
              <w:top w:w="0" w:type="dxa"/>
              <w:left w:w="45" w:type="dxa"/>
              <w:bottom w:w="0" w:type="dxa"/>
              <w:right w:w="45" w:type="dxa"/>
            </w:tcMar>
            <w:vAlign w:val="center"/>
            <w:hideMark/>
          </w:tcPr>
          <w:p w14:paraId="6EA04886"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11.650%</w:t>
            </w:r>
          </w:p>
        </w:tc>
      </w:tr>
      <w:tr w:rsidR="00F47130" w:rsidRPr="00F47130" w14:paraId="4518852D" w14:textId="77777777" w:rsidTr="00162E56">
        <w:trPr>
          <w:trHeight w:val="369"/>
          <w:tblCellSpacing w:w="0" w:type="dxa"/>
        </w:trPr>
        <w:tc>
          <w:tcPr>
            <w:tcW w:w="0" w:type="auto"/>
            <w:shd w:val="clear" w:color="auto" w:fill="D8D8D8"/>
            <w:noWrap/>
            <w:tcMar>
              <w:top w:w="0" w:type="dxa"/>
              <w:left w:w="45" w:type="dxa"/>
              <w:bottom w:w="0" w:type="dxa"/>
              <w:right w:w="45" w:type="dxa"/>
            </w:tcMar>
            <w:vAlign w:val="center"/>
            <w:hideMark/>
          </w:tcPr>
          <w:p w14:paraId="472307BF"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CREMIX</w:t>
            </w:r>
          </w:p>
        </w:tc>
        <w:tc>
          <w:tcPr>
            <w:tcW w:w="0" w:type="auto"/>
            <w:shd w:val="clear" w:color="auto" w:fill="D8D8D8"/>
            <w:noWrap/>
            <w:tcMar>
              <w:top w:w="0" w:type="dxa"/>
              <w:left w:w="45" w:type="dxa"/>
              <w:bottom w:w="0" w:type="dxa"/>
              <w:right w:w="45" w:type="dxa"/>
            </w:tcMar>
            <w:vAlign w:val="center"/>
            <w:hideMark/>
          </w:tcPr>
          <w:p w14:paraId="25ED0640"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9/27/2019</w:t>
            </w:r>
          </w:p>
        </w:tc>
        <w:tc>
          <w:tcPr>
            <w:tcW w:w="0" w:type="auto"/>
            <w:shd w:val="clear" w:color="auto" w:fill="D8D8D8"/>
            <w:noWrap/>
            <w:tcMar>
              <w:top w:w="0" w:type="dxa"/>
              <w:left w:w="45" w:type="dxa"/>
              <w:bottom w:w="0" w:type="dxa"/>
              <w:right w:w="45" w:type="dxa"/>
            </w:tcMar>
            <w:vAlign w:val="center"/>
            <w:hideMark/>
          </w:tcPr>
          <w:p w14:paraId="11159341"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12.00%</w:t>
            </w:r>
          </w:p>
        </w:tc>
        <w:tc>
          <w:tcPr>
            <w:tcW w:w="0" w:type="auto"/>
            <w:shd w:val="clear" w:color="auto" w:fill="D8D8D8"/>
            <w:noWrap/>
            <w:tcMar>
              <w:top w:w="0" w:type="dxa"/>
              <w:left w:w="45" w:type="dxa"/>
              <w:bottom w:w="0" w:type="dxa"/>
              <w:right w:w="45" w:type="dxa"/>
            </w:tcMar>
            <w:vAlign w:val="center"/>
            <w:hideMark/>
          </w:tcPr>
          <w:p w14:paraId="03BEDB77"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Trimestral</w:t>
            </w:r>
          </w:p>
        </w:tc>
        <w:tc>
          <w:tcPr>
            <w:tcW w:w="0" w:type="auto"/>
            <w:shd w:val="clear" w:color="auto" w:fill="D8D8D8"/>
            <w:noWrap/>
            <w:tcMar>
              <w:top w:w="0" w:type="dxa"/>
              <w:left w:w="45" w:type="dxa"/>
              <w:bottom w:w="0" w:type="dxa"/>
              <w:right w:w="45" w:type="dxa"/>
            </w:tcMar>
            <w:vAlign w:val="center"/>
            <w:hideMark/>
          </w:tcPr>
          <w:p w14:paraId="4BF61635"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100.262%</w:t>
            </w:r>
          </w:p>
        </w:tc>
        <w:tc>
          <w:tcPr>
            <w:tcW w:w="0" w:type="auto"/>
            <w:shd w:val="clear" w:color="auto" w:fill="D8D8D8"/>
            <w:noWrap/>
            <w:tcMar>
              <w:top w:w="0" w:type="dxa"/>
              <w:left w:w="45" w:type="dxa"/>
              <w:bottom w:w="0" w:type="dxa"/>
              <w:right w:w="45" w:type="dxa"/>
            </w:tcMar>
            <w:vAlign w:val="center"/>
            <w:hideMark/>
          </w:tcPr>
          <w:p w14:paraId="3ABECF03"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11.900%</w:t>
            </w:r>
          </w:p>
        </w:tc>
      </w:tr>
      <w:tr w:rsidR="00F47130" w:rsidRPr="00F47130" w14:paraId="3654C6B2" w14:textId="77777777" w:rsidTr="00162E56">
        <w:trPr>
          <w:trHeight w:val="369"/>
          <w:tblCellSpacing w:w="0" w:type="dxa"/>
        </w:trPr>
        <w:tc>
          <w:tcPr>
            <w:tcW w:w="0" w:type="auto"/>
            <w:shd w:val="clear" w:color="auto" w:fill="FFFFFF"/>
            <w:noWrap/>
            <w:tcMar>
              <w:top w:w="0" w:type="dxa"/>
              <w:left w:w="45" w:type="dxa"/>
              <w:bottom w:w="0" w:type="dxa"/>
              <w:right w:w="45" w:type="dxa"/>
            </w:tcMar>
            <w:vAlign w:val="center"/>
            <w:hideMark/>
          </w:tcPr>
          <w:p w14:paraId="58B9D614" w14:textId="4CD0994D"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MOTOR</w:t>
            </w:r>
          </w:p>
        </w:tc>
        <w:tc>
          <w:tcPr>
            <w:tcW w:w="0" w:type="auto"/>
            <w:shd w:val="clear" w:color="auto" w:fill="FFFFFF"/>
            <w:noWrap/>
            <w:tcMar>
              <w:top w:w="0" w:type="dxa"/>
              <w:left w:w="45" w:type="dxa"/>
              <w:bottom w:w="0" w:type="dxa"/>
              <w:right w:w="45" w:type="dxa"/>
            </w:tcMar>
            <w:vAlign w:val="center"/>
            <w:hideMark/>
          </w:tcPr>
          <w:p w14:paraId="6C56A916"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8/20/2016</w:t>
            </w:r>
          </w:p>
        </w:tc>
        <w:tc>
          <w:tcPr>
            <w:tcW w:w="0" w:type="auto"/>
            <w:shd w:val="clear" w:color="auto" w:fill="FFFFFF"/>
            <w:noWrap/>
            <w:tcMar>
              <w:top w:w="0" w:type="dxa"/>
              <w:left w:w="45" w:type="dxa"/>
              <w:bottom w:w="0" w:type="dxa"/>
              <w:right w:w="45" w:type="dxa"/>
            </w:tcMar>
            <w:vAlign w:val="center"/>
            <w:hideMark/>
          </w:tcPr>
          <w:p w14:paraId="53A19971"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9.00%</w:t>
            </w:r>
          </w:p>
        </w:tc>
        <w:tc>
          <w:tcPr>
            <w:tcW w:w="0" w:type="auto"/>
            <w:shd w:val="clear" w:color="auto" w:fill="FFFFFF"/>
            <w:noWrap/>
            <w:tcMar>
              <w:top w:w="0" w:type="dxa"/>
              <w:left w:w="45" w:type="dxa"/>
              <w:bottom w:w="0" w:type="dxa"/>
              <w:right w:w="45" w:type="dxa"/>
            </w:tcMar>
            <w:vAlign w:val="center"/>
            <w:hideMark/>
          </w:tcPr>
          <w:p w14:paraId="798865FB" w14:textId="77777777" w:rsidR="00F47130" w:rsidRPr="00F47130" w:rsidRDefault="00F47130" w:rsidP="00162E56">
            <w:pPr>
              <w:spacing w:after="0" w:line="240" w:lineRule="auto"/>
              <w:jc w:val="center"/>
              <w:rPr>
                <w:rFonts w:eastAsia="Times New Roman" w:cs="Times New Roman"/>
                <w:color w:val="000000"/>
                <w:lang w:val="en-US"/>
              </w:rPr>
            </w:pPr>
            <w:proofErr w:type="spellStart"/>
            <w:r w:rsidRPr="00F47130">
              <w:rPr>
                <w:rFonts w:eastAsia="Times New Roman" w:cs="Times New Roman"/>
                <w:color w:val="000000"/>
                <w:lang w:val="en-US"/>
              </w:rPr>
              <w:t>Mensual</w:t>
            </w:r>
            <w:proofErr w:type="spellEnd"/>
          </w:p>
        </w:tc>
        <w:tc>
          <w:tcPr>
            <w:tcW w:w="0" w:type="auto"/>
            <w:shd w:val="clear" w:color="auto" w:fill="FFFFFF"/>
            <w:noWrap/>
            <w:tcMar>
              <w:top w:w="0" w:type="dxa"/>
              <w:left w:w="45" w:type="dxa"/>
              <w:bottom w:w="0" w:type="dxa"/>
              <w:right w:w="45" w:type="dxa"/>
            </w:tcMar>
            <w:vAlign w:val="center"/>
            <w:hideMark/>
          </w:tcPr>
          <w:p w14:paraId="00BD3789"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99.829%</w:t>
            </w:r>
          </w:p>
        </w:tc>
        <w:tc>
          <w:tcPr>
            <w:tcW w:w="0" w:type="auto"/>
            <w:shd w:val="clear" w:color="auto" w:fill="FFFFFF"/>
            <w:noWrap/>
            <w:tcMar>
              <w:top w:w="0" w:type="dxa"/>
              <w:left w:w="45" w:type="dxa"/>
              <w:bottom w:w="0" w:type="dxa"/>
              <w:right w:w="45" w:type="dxa"/>
            </w:tcMar>
            <w:vAlign w:val="center"/>
            <w:hideMark/>
          </w:tcPr>
          <w:p w14:paraId="7608453A"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9.250%</w:t>
            </w:r>
          </w:p>
        </w:tc>
      </w:tr>
      <w:tr w:rsidR="00F47130" w:rsidRPr="00F47130" w14:paraId="3431D823" w14:textId="77777777" w:rsidTr="00162E56">
        <w:trPr>
          <w:trHeight w:val="369"/>
          <w:tblCellSpacing w:w="0" w:type="dxa"/>
        </w:trPr>
        <w:tc>
          <w:tcPr>
            <w:tcW w:w="0" w:type="auto"/>
            <w:shd w:val="clear" w:color="auto" w:fill="D8D8D8"/>
            <w:noWrap/>
            <w:tcMar>
              <w:top w:w="0" w:type="dxa"/>
              <w:left w:w="45" w:type="dxa"/>
              <w:bottom w:w="0" w:type="dxa"/>
              <w:right w:w="45" w:type="dxa"/>
            </w:tcMar>
            <w:vAlign w:val="center"/>
            <w:hideMark/>
          </w:tcPr>
          <w:p w14:paraId="6D576D02" w14:textId="7995EF25"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MOTOR</w:t>
            </w:r>
          </w:p>
        </w:tc>
        <w:tc>
          <w:tcPr>
            <w:tcW w:w="0" w:type="auto"/>
            <w:shd w:val="clear" w:color="auto" w:fill="D8D8D8"/>
            <w:noWrap/>
            <w:tcMar>
              <w:top w:w="0" w:type="dxa"/>
              <w:left w:w="45" w:type="dxa"/>
              <w:bottom w:w="0" w:type="dxa"/>
              <w:right w:w="45" w:type="dxa"/>
            </w:tcMar>
            <w:vAlign w:val="center"/>
            <w:hideMark/>
          </w:tcPr>
          <w:p w14:paraId="4DFDD778"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11/3/2016</w:t>
            </w:r>
          </w:p>
        </w:tc>
        <w:tc>
          <w:tcPr>
            <w:tcW w:w="0" w:type="auto"/>
            <w:shd w:val="clear" w:color="auto" w:fill="D8D8D8"/>
            <w:noWrap/>
            <w:tcMar>
              <w:top w:w="0" w:type="dxa"/>
              <w:left w:w="45" w:type="dxa"/>
              <w:bottom w:w="0" w:type="dxa"/>
              <w:right w:w="45" w:type="dxa"/>
            </w:tcMar>
            <w:vAlign w:val="center"/>
            <w:hideMark/>
          </w:tcPr>
          <w:p w14:paraId="1E3FE63F"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10.00%</w:t>
            </w:r>
          </w:p>
        </w:tc>
        <w:tc>
          <w:tcPr>
            <w:tcW w:w="0" w:type="auto"/>
            <w:shd w:val="clear" w:color="auto" w:fill="D8D8D8"/>
            <w:noWrap/>
            <w:tcMar>
              <w:top w:w="0" w:type="dxa"/>
              <w:left w:w="45" w:type="dxa"/>
              <w:bottom w:w="0" w:type="dxa"/>
              <w:right w:w="45" w:type="dxa"/>
            </w:tcMar>
            <w:vAlign w:val="center"/>
            <w:hideMark/>
          </w:tcPr>
          <w:p w14:paraId="1470B596" w14:textId="77777777" w:rsidR="00F47130" w:rsidRPr="00F47130" w:rsidRDefault="00F47130" w:rsidP="00162E56">
            <w:pPr>
              <w:spacing w:after="0" w:line="240" w:lineRule="auto"/>
              <w:jc w:val="center"/>
              <w:rPr>
                <w:rFonts w:eastAsia="Times New Roman" w:cs="Times New Roman"/>
                <w:color w:val="000000"/>
                <w:lang w:val="en-US"/>
              </w:rPr>
            </w:pPr>
            <w:proofErr w:type="spellStart"/>
            <w:r w:rsidRPr="00F47130">
              <w:rPr>
                <w:rFonts w:eastAsia="Times New Roman" w:cs="Times New Roman"/>
                <w:color w:val="000000"/>
                <w:lang w:val="en-US"/>
              </w:rPr>
              <w:t>Mensual</w:t>
            </w:r>
            <w:proofErr w:type="spellEnd"/>
          </w:p>
        </w:tc>
        <w:tc>
          <w:tcPr>
            <w:tcW w:w="0" w:type="auto"/>
            <w:shd w:val="clear" w:color="auto" w:fill="D8D8D8"/>
            <w:noWrap/>
            <w:tcMar>
              <w:top w:w="0" w:type="dxa"/>
              <w:left w:w="45" w:type="dxa"/>
              <w:bottom w:w="0" w:type="dxa"/>
              <w:right w:w="45" w:type="dxa"/>
            </w:tcMar>
            <w:vAlign w:val="center"/>
            <w:hideMark/>
          </w:tcPr>
          <w:p w14:paraId="42F305E5"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100.568%</w:t>
            </w:r>
          </w:p>
        </w:tc>
        <w:tc>
          <w:tcPr>
            <w:tcW w:w="0" w:type="auto"/>
            <w:shd w:val="clear" w:color="auto" w:fill="D8D8D8"/>
            <w:noWrap/>
            <w:tcMar>
              <w:top w:w="0" w:type="dxa"/>
              <w:left w:w="45" w:type="dxa"/>
              <w:bottom w:w="0" w:type="dxa"/>
              <w:right w:w="45" w:type="dxa"/>
            </w:tcMar>
            <w:vAlign w:val="center"/>
            <w:hideMark/>
          </w:tcPr>
          <w:p w14:paraId="00360A32"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9.250%</w:t>
            </w:r>
          </w:p>
        </w:tc>
      </w:tr>
      <w:tr w:rsidR="00F47130" w:rsidRPr="00F47130" w14:paraId="0355B2A8" w14:textId="77777777" w:rsidTr="00162E56">
        <w:trPr>
          <w:trHeight w:val="369"/>
          <w:tblCellSpacing w:w="0" w:type="dxa"/>
        </w:trPr>
        <w:tc>
          <w:tcPr>
            <w:tcW w:w="0" w:type="auto"/>
            <w:shd w:val="clear" w:color="auto" w:fill="FFFFFF"/>
            <w:noWrap/>
            <w:tcMar>
              <w:top w:w="0" w:type="dxa"/>
              <w:left w:w="45" w:type="dxa"/>
              <w:bottom w:w="0" w:type="dxa"/>
              <w:right w:w="45" w:type="dxa"/>
            </w:tcMar>
            <w:vAlign w:val="center"/>
            <w:hideMark/>
          </w:tcPr>
          <w:p w14:paraId="773D847D" w14:textId="080445EC"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MOTOR</w:t>
            </w:r>
          </w:p>
        </w:tc>
        <w:tc>
          <w:tcPr>
            <w:tcW w:w="0" w:type="auto"/>
            <w:shd w:val="clear" w:color="auto" w:fill="FFFFFF"/>
            <w:noWrap/>
            <w:tcMar>
              <w:top w:w="0" w:type="dxa"/>
              <w:left w:w="45" w:type="dxa"/>
              <w:bottom w:w="0" w:type="dxa"/>
              <w:right w:w="45" w:type="dxa"/>
            </w:tcMar>
            <w:vAlign w:val="center"/>
            <w:hideMark/>
          </w:tcPr>
          <w:p w14:paraId="0E10AC78"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6/25/2018</w:t>
            </w:r>
          </w:p>
        </w:tc>
        <w:tc>
          <w:tcPr>
            <w:tcW w:w="0" w:type="auto"/>
            <w:shd w:val="clear" w:color="auto" w:fill="FFFFFF"/>
            <w:noWrap/>
            <w:tcMar>
              <w:top w:w="0" w:type="dxa"/>
              <w:left w:w="45" w:type="dxa"/>
              <w:bottom w:w="0" w:type="dxa"/>
              <w:right w:w="45" w:type="dxa"/>
            </w:tcMar>
            <w:vAlign w:val="center"/>
            <w:hideMark/>
          </w:tcPr>
          <w:p w14:paraId="30B53137"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10.25%</w:t>
            </w:r>
          </w:p>
        </w:tc>
        <w:tc>
          <w:tcPr>
            <w:tcW w:w="0" w:type="auto"/>
            <w:shd w:val="clear" w:color="auto" w:fill="FFFFFF"/>
            <w:noWrap/>
            <w:tcMar>
              <w:top w:w="0" w:type="dxa"/>
              <w:left w:w="45" w:type="dxa"/>
              <w:bottom w:w="0" w:type="dxa"/>
              <w:right w:w="45" w:type="dxa"/>
            </w:tcMar>
            <w:vAlign w:val="center"/>
            <w:hideMark/>
          </w:tcPr>
          <w:p w14:paraId="322DD89B" w14:textId="77777777" w:rsidR="00F47130" w:rsidRPr="00F47130" w:rsidRDefault="00F47130" w:rsidP="00162E56">
            <w:pPr>
              <w:spacing w:after="0" w:line="240" w:lineRule="auto"/>
              <w:jc w:val="center"/>
              <w:rPr>
                <w:rFonts w:eastAsia="Times New Roman" w:cs="Times New Roman"/>
                <w:color w:val="000000"/>
                <w:lang w:val="en-US"/>
              </w:rPr>
            </w:pPr>
            <w:proofErr w:type="spellStart"/>
            <w:r w:rsidRPr="00F47130">
              <w:rPr>
                <w:rFonts w:eastAsia="Times New Roman" w:cs="Times New Roman"/>
                <w:color w:val="000000"/>
                <w:lang w:val="en-US"/>
              </w:rPr>
              <w:t>Mensual</w:t>
            </w:r>
            <w:proofErr w:type="spellEnd"/>
          </w:p>
        </w:tc>
        <w:tc>
          <w:tcPr>
            <w:tcW w:w="0" w:type="auto"/>
            <w:shd w:val="clear" w:color="auto" w:fill="FFFFFF"/>
            <w:noWrap/>
            <w:tcMar>
              <w:top w:w="0" w:type="dxa"/>
              <w:left w:w="45" w:type="dxa"/>
              <w:bottom w:w="0" w:type="dxa"/>
              <w:right w:w="45" w:type="dxa"/>
            </w:tcMar>
            <w:vAlign w:val="center"/>
            <w:hideMark/>
          </w:tcPr>
          <w:p w14:paraId="23DB930B"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100.211%</w:t>
            </w:r>
          </w:p>
        </w:tc>
        <w:tc>
          <w:tcPr>
            <w:tcW w:w="0" w:type="auto"/>
            <w:shd w:val="clear" w:color="auto" w:fill="FFFFFF"/>
            <w:noWrap/>
            <w:tcMar>
              <w:top w:w="0" w:type="dxa"/>
              <w:left w:w="45" w:type="dxa"/>
              <w:bottom w:w="0" w:type="dxa"/>
              <w:right w:w="45" w:type="dxa"/>
            </w:tcMar>
            <w:vAlign w:val="center"/>
            <w:hideMark/>
          </w:tcPr>
          <w:p w14:paraId="39A4D394" w14:textId="77777777" w:rsidR="00F47130" w:rsidRPr="00F47130" w:rsidRDefault="00F47130"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10.150%</w:t>
            </w:r>
          </w:p>
        </w:tc>
      </w:tr>
      <w:tr w:rsidR="004D1379" w:rsidRPr="00F47130" w14:paraId="06A7CEF9" w14:textId="77777777" w:rsidTr="004D1379">
        <w:trPr>
          <w:trHeight w:val="369"/>
          <w:tblCellSpacing w:w="0" w:type="dxa"/>
        </w:trPr>
        <w:tc>
          <w:tcPr>
            <w:tcW w:w="0" w:type="auto"/>
            <w:shd w:val="clear" w:color="auto" w:fill="D9D9D9" w:themeFill="background1" w:themeFillShade="D9"/>
            <w:noWrap/>
            <w:tcMar>
              <w:top w:w="0" w:type="dxa"/>
              <w:left w:w="45" w:type="dxa"/>
              <w:bottom w:w="0" w:type="dxa"/>
              <w:right w:w="45" w:type="dxa"/>
            </w:tcMar>
            <w:vAlign w:val="center"/>
            <w:hideMark/>
          </w:tcPr>
          <w:p w14:paraId="09B37B00" w14:textId="08A1DF2F"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PARVAL</w:t>
            </w:r>
          </w:p>
        </w:tc>
        <w:tc>
          <w:tcPr>
            <w:tcW w:w="0" w:type="auto"/>
            <w:shd w:val="clear" w:color="auto" w:fill="D9D9D9" w:themeFill="background1" w:themeFillShade="D9"/>
            <w:noWrap/>
            <w:tcMar>
              <w:top w:w="0" w:type="dxa"/>
              <w:left w:w="45" w:type="dxa"/>
              <w:bottom w:w="0" w:type="dxa"/>
              <w:right w:w="45" w:type="dxa"/>
            </w:tcMar>
            <w:vAlign w:val="center"/>
            <w:hideMark/>
          </w:tcPr>
          <w:p w14:paraId="458269AB" w14:textId="097F2CEC"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11/9/2016</w:t>
            </w:r>
          </w:p>
        </w:tc>
        <w:tc>
          <w:tcPr>
            <w:tcW w:w="0" w:type="auto"/>
            <w:shd w:val="clear" w:color="auto" w:fill="D9D9D9" w:themeFill="background1" w:themeFillShade="D9"/>
            <w:noWrap/>
            <w:tcMar>
              <w:top w:w="0" w:type="dxa"/>
              <w:left w:w="45" w:type="dxa"/>
              <w:bottom w:w="0" w:type="dxa"/>
              <w:right w:w="45" w:type="dxa"/>
            </w:tcMar>
            <w:vAlign w:val="center"/>
            <w:hideMark/>
          </w:tcPr>
          <w:p w14:paraId="371CA794" w14:textId="4D606004"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10.50%</w:t>
            </w:r>
          </w:p>
        </w:tc>
        <w:tc>
          <w:tcPr>
            <w:tcW w:w="0" w:type="auto"/>
            <w:shd w:val="clear" w:color="auto" w:fill="D9D9D9" w:themeFill="background1" w:themeFillShade="D9"/>
            <w:noWrap/>
            <w:tcMar>
              <w:top w:w="0" w:type="dxa"/>
              <w:left w:w="45" w:type="dxa"/>
              <w:bottom w:w="0" w:type="dxa"/>
              <w:right w:w="45" w:type="dxa"/>
            </w:tcMar>
            <w:vAlign w:val="center"/>
            <w:hideMark/>
          </w:tcPr>
          <w:p w14:paraId="6155A62A" w14:textId="789A9341" w:rsidR="004D1379" w:rsidRPr="00F47130" w:rsidRDefault="004D1379" w:rsidP="00162E56">
            <w:pPr>
              <w:spacing w:after="0" w:line="240" w:lineRule="auto"/>
              <w:jc w:val="center"/>
              <w:rPr>
                <w:rFonts w:eastAsia="Times New Roman" w:cs="Times New Roman"/>
                <w:color w:val="000000"/>
                <w:lang w:val="en-US"/>
              </w:rPr>
            </w:pPr>
            <w:proofErr w:type="spellStart"/>
            <w:r w:rsidRPr="00F47130">
              <w:rPr>
                <w:rFonts w:eastAsia="Times New Roman" w:cs="Times New Roman"/>
                <w:color w:val="000000"/>
                <w:lang w:val="en-US"/>
              </w:rPr>
              <w:t>Mensual</w:t>
            </w:r>
            <w:proofErr w:type="spellEnd"/>
          </w:p>
        </w:tc>
        <w:tc>
          <w:tcPr>
            <w:tcW w:w="0" w:type="auto"/>
            <w:shd w:val="clear" w:color="auto" w:fill="D9D9D9" w:themeFill="background1" w:themeFillShade="D9"/>
            <w:noWrap/>
            <w:tcMar>
              <w:top w:w="0" w:type="dxa"/>
              <w:left w:w="45" w:type="dxa"/>
              <w:bottom w:w="0" w:type="dxa"/>
              <w:right w:w="45" w:type="dxa"/>
            </w:tcMar>
            <w:vAlign w:val="center"/>
            <w:hideMark/>
          </w:tcPr>
          <w:p w14:paraId="2DD48B73" w14:textId="50866A7B"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101.000%</w:t>
            </w:r>
          </w:p>
        </w:tc>
        <w:tc>
          <w:tcPr>
            <w:tcW w:w="0" w:type="auto"/>
            <w:shd w:val="clear" w:color="auto" w:fill="D9D9D9" w:themeFill="background1" w:themeFillShade="D9"/>
            <w:noWrap/>
            <w:tcMar>
              <w:top w:w="0" w:type="dxa"/>
              <w:left w:w="45" w:type="dxa"/>
              <w:bottom w:w="0" w:type="dxa"/>
              <w:right w:w="45" w:type="dxa"/>
            </w:tcMar>
            <w:vAlign w:val="center"/>
            <w:hideMark/>
          </w:tcPr>
          <w:p w14:paraId="4DF68DB9" w14:textId="27329A42"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9.786%</w:t>
            </w:r>
          </w:p>
        </w:tc>
      </w:tr>
      <w:tr w:rsidR="004D1379" w:rsidRPr="00F47130" w14:paraId="0F0EF665" w14:textId="77777777" w:rsidTr="004D1379">
        <w:trPr>
          <w:trHeight w:val="369"/>
          <w:tblCellSpacing w:w="0" w:type="dxa"/>
        </w:trPr>
        <w:tc>
          <w:tcPr>
            <w:tcW w:w="0" w:type="auto"/>
            <w:shd w:val="clear" w:color="auto" w:fill="FFFFFF" w:themeFill="background1"/>
            <w:noWrap/>
            <w:tcMar>
              <w:top w:w="0" w:type="dxa"/>
              <w:left w:w="45" w:type="dxa"/>
              <w:bottom w:w="0" w:type="dxa"/>
              <w:right w:w="45" w:type="dxa"/>
            </w:tcMar>
            <w:vAlign w:val="center"/>
            <w:hideMark/>
          </w:tcPr>
          <w:p w14:paraId="6EBBD4FC" w14:textId="56C50651"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PARVAL</w:t>
            </w:r>
          </w:p>
        </w:tc>
        <w:tc>
          <w:tcPr>
            <w:tcW w:w="0" w:type="auto"/>
            <w:shd w:val="clear" w:color="auto" w:fill="FFFFFF" w:themeFill="background1"/>
            <w:noWrap/>
            <w:tcMar>
              <w:top w:w="0" w:type="dxa"/>
              <w:left w:w="45" w:type="dxa"/>
              <w:bottom w:w="0" w:type="dxa"/>
              <w:right w:w="45" w:type="dxa"/>
            </w:tcMar>
            <w:vAlign w:val="center"/>
            <w:hideMark/>
          </w:tcPr>
          <w:p w14:paraId="36E6C008" w14:textId="3C7357DD"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9/22/2018</w:t>
            </w:r>
          </w:p>
        </w:tc>
        <w:tc>
          <w:tcPr>
            <w:tcW w:w="0" w:type="auto"/>
            <w:shd w:val="clear" w:color="auto" w:fill="FFFFFF" w:themeFill="background1"/>
            <w:noWrap/>
            <w:tcMar>
              <w:top w:w="0" w:type="dxa"/>
              <w:left w:w="45" w:type="dxa"/>
              <w:bottom w:w="0" w:type="dxa"/>
              <w:right w:w="45" w:type="dxa"/>
            </w:tcMar>
            <w:vAlign w:val="center"/>
            <w:hideMark/>
          </w:tcPr>
          <w:p w14:paraId="4D61CFBE" w14:textId="5187C504"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9.75%</w:t>
            </w:r>
          </w:p>
        </w:tc>
        <w:tc>
          <w:tcPr>
            <w:tcW w:w="0" w:type="auto"/>
            <w:shd w:val="clear" w:color="auto" w:fill="FFFFFF" w:themeFill="background1"/>
            <w:noWrap/>
            <w:tcMar>
              <w:top w:w="0" w:type="dxa"/>
              <w:left w:w="45" w:type="dxa"/>
              <w:bottom w:w="0" w:type="dxa"/>
              <w:right w:w="45" w:type="dxa"/>
            </w:tcMar>
            <w:vAlign w:val="center"/>
            <w:hideMark/>
          </w:tcPr>
          <w:p w14:paraId="3C6B87E3" w14:textId="2A0BD7ED" w:rsidR="004D1379" w:rsidRPr="00F47130" w:rsidRDefault="004D1379" w:rsidP="00162E56">
            <w:pPr>
              <w:spacing w:after="0" w:line="240" w:lineRule="auto"/>
              <w:jc w:val="center"/>
              <w:rPr>
                <w:rFonts w:eastAsia="Times New Roman" w:cs="Times New Roman"/>
                <w:color w:val="000000"/>
                <w:lang w:val="en-US"/>
              </w:rPr>
            </w:pPr>
            <w:proofErr w:type="spellStart"/>
            <w:r w:rsidRPr="00F47130">
              <w:rPr>
                <w:rFonts w:eastAsia="Times New Roman" w:cs="Times New Roman"/>
                <w:color w:val="000000"/>
                <w:lang w:val="en-US"/>
              </w:rPr>
              <w:t>Mensual</w:t>
            </w:r>
            <w:proofErr w:type="spellEnd"/>
          </w:p>
        </w:tc>
        <w:tc>
          <w:tcPr>
            <w:tcW w:w="0" w:type="auto"/>
            <w:shd w:val="clear" w:color="auto" w:fill="FFFFFF" w:themeFill="background1"/>
            <w:noWrap/>
            <w:tcMar>
              <w:top w:w="0" w:type="dxa"/>
              <w:left w:w="45" w:type="dxa"/>
              <w:bottom w:w="0" w:type="dxa"/>
              <w:right w:w="45" w:type="dxa"/>
            </w:tcMar>
            <w:vAlign w:val="center"/>
            <w:hideMark/>
          </w:tcPr>
          <w:p w14:paraId="0448DD78" w14:textId="52C58A4D"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100.050%</w:t>
            </w:r>
          </w:p>
        </w:tc>
        <w:tc>
          <w:tcPr>
            <w:tcW w:w="0" w:type="auto"/>
            <w:shd w:val="clear" w:color="auto" w:fill="FFFFFF" w:themeFill="background1"/>
            <w:noWrap/>
            <w:tcMar>
              <w:top w:w="0" w:type="dxa"/>
              <w:left w:w="45" w:type="dxa"/>
              <w:bottom w:w="0" w:type="dxa"/>
              <w:right w:w="45" w:type="dxa"/>
            </w:tcMar>
            <w:vAlign w:val="center"/>
            <w:hideMark/>
          </w:tcPr>
          <w:p w14:paraId="7A64FB70" w14:textId="5ABB397C"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9.729%</w:t>
            </w:r>
          </w:p>
        </w:tc>
      </w:tr>
      <w:tr w:rsidR="004D1379" w:rsidRPr="00F47130" w14:paraId="4DF9542C" w14:textId="77777777" w:rsidTr="004D1379">
        <w:trPr>
          <w:trHeight w:val="369"/>
          <w:tblCellSpacing w:w="0" w:type="dxa"/>
        </w:trPr>
        <w:tc>
          <w:tcPr>
            <w:tcW w:w="0" w:type="auto"/>
            <w:shd w:val="clear" w:color="auto" w:fill="D9D9D9" w:themeFill="background1" w:themeFillShade="D9"/>
            <w:noWrap/>
            <w:tcMar>
              <w:top w:w="0" w:type="dxa"/>
              <w:left w:w="45" w:type="dxa"/>
              <w:bottom w:w="0" w:type="dxa"/>
              <w:right w:w="45" w:type="dxa"/>
            </w:tcMar>
            <w:vAlign w:val="center"/>
            <w:hideMark/>
          </w:tcPr>
          <w:p w14:paraId="4C0F3A29" w14:textId="1EF0F6E5"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PARVAL</w:t>
            </w:r>
          </w:p>
        </w:tc>
        <w:tc>
          <w:tcPr>
            <w:tcW w:w="0" w:type="auto"/>
            <w:shd w:val="clear" w:color="auto" w:fill="D9D9D9" w:themeFill="background1" w:themeFillShade="D9"/>
            <w:noWrap/>
            <w:tcMar>
              <w:top w:w="0" w:type="dxa"/>
              <w:left w:w="45" w:type="dxa"/>
              <w:bottom w:w="0" w:type="dxa"/>
              <w:right w:w="45" w:type="dxa"/>
            </w:tcMar>
            <w:vAlign w:val="center"/>
            <w:hideMark/>
          </w:tcPr>
          <w:p w14:paraId="7F371CF1" w14:textId="339329E9"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9/22/2019</w:t>
            </w:r>
          </w:p>
        </w:tc>
        <w:tc>
          <w:tcPr>
            <w:tcW w:w="0" w:type="auto"/>
            <w:shd w:val="clear" w:color="auto" w:fill="D9D9D9" w:themeFill="background1" w:themeFillShade="D9"/>
            <w:noWrap/>
            <w:tcMar>
              <w:top w:w="0" w:type="dxa"/>
              <w:left w:w="45" w:type="dxa"/>
              <w:bottom w:w="0" w:type="dxa"/>
              <w:right w:w="45" w:type="dxa"/>
            </w:tcMar>
            <w:vAlign w:val="center"/>
            <w:hideMark/>
          </w:tcPr>
          <w:p w14:paraId="005E58E5" w14:textId="4C7BD610"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10.00%</w:t>
            </w:r>
          </w:p>
        </w:tc>
        <w:tc>
          <w:tcPr>
            <w:tcW w:w="0" w:type="auto"/>
            <w:shd w:val="clear" w:color="auto" w:fill="D9D9D9" w:themeFill="background1" w:themeFillShade="D9"/>
            <w:noWrap/>
            <w:tcMar>
              <w:top w:w="0" w:type="dxa"/>
              <w:left w:w="45" w:type="dxa"/>
              <w:bottom w:w="0" w:type="dxa"/>
              <w:right w:w="45" w:type="dxa"/>
            </w:tcMar>
            <w:vAlign w:val="center"/>
            <w:hideMark/>
          </w:tcPr>
          <w:p w14:paraId="3E84E8BD" w14:textId="5A9B5ACD" w:rsidR="004D1379" w:rsidRPr="00F47130" w:rsidRDefault="004D1379" w:rsidP="00162E56">
            <w:pPr>
              <w:spacing w:after="0" w:line="240" w:lineRule="auto"/>
              <w:jc w:val="center"/>
              <w:rPr>
                <w:rFonts w:eastAsia="Times New Roman" w:cs="Times New Roman"/>
                <w:color w:val="000000"/>
                <w:lang w:val="en-US"/>
              </w:rPr>
            </w:pPr>
            <w:proofErr w:type="spellStart"/>
            <w:r w:rsidRPr="00F47130">
              <w:rPr>
                <w:rFonts w:eastAsia="Times New Roman" w:cs="Times New Roman"/>
                <w:color w:val="000000"/>
                <w:lang w:val="en-US"/>
              </w:rPr>
              <w:t>Mensual</w:t>
            </w:r>
            <w:proofErr w:type="spellEnd"/>
          </w:p>
        </w:tc>
        <w:tc>
          <w:tcPr>
            <w:tcW w:w="0" w:type="auto"/>
            <w:shd w:val="clear" w:color="auto" w:fill="D9D9D9" w:themeFill="background1" w:themeFillShade="D9"/>
            <w:noWrap/>
            <w:tcMar>
              <w:top w:w="0" w:type="dxa"/>
              <w:left w:w="45" w:type="dxa"/>
              <w:bottom w:w="0" w:type="dxa"/>
              <w:right w:w="45" w:type="dxa"/>
            </w:tcMar>
            <w:vAlign w:val="center"/>
            <w:hideMark/>
          </w:tcPr>
          <w:p w14:paraId="0BE16033" w14:textId="6CE20449"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100.000%</w:t>
            </w:r>
          </w:p>
        </w:tc>
        <w:tc>
          <w:tcPr>
            <w:tcW w:w="0" w:type="auto"/>
            <w:shd w:val="clear" w:color="auto" w:fill="D9D9D9" w:themeFill="background1" w:themeFillShade="D9"/>
            <w:noWrap/>
            <w:tcMar>
              <w:top w:w="0" w:type="dxa"/>
              <w:left w:w="45" w:type="dxa"/>
              <w:bottom w:w="0" w:type="dxa"/>
              <w:right w:w="45" w:type="dxa"/>
            </w:tcMar>
            <w:vAlign w:val="center"/>
            <w:hideMark/>
          </w:tcPr>
          <w:p w14:paraId="6034359B" w14:textId="52BC4ECE"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9.990%</w:t>
            </w:r>
          </w:p>
        </w:tc>
      </w:tr>
      <w:tr w:rsidR="004D1379" w:rsidRPr="00F47130" w14:paraId="666BEF4E" w14:textId="77777777" w:rsidTr="004D1379">
        <w:trPr>
          <w:trHeight w:val="369"/>
          <w:tblCellSpacing w:w="0" w:type="dxa"/>
        </w:trPr>
        <w:tc>
          <w:tcPr>
            <w:tcW w:w="0" w:type="auto"/>
            <w:shd w:val="clear" w:color="auto" w:fill="FFFFFF" w:themeFill="background1"/>
            <w:noWrap/>
            <w:tcMar>
              <w:top w:w="0" w:type="dxa"/>
              <w:left w:w="45" w:type="dxa"/>
              <w:bottom w:w="0" w:type="dxa"/>
              <w:right w:w="45" w:type="dxa"/>
            </w:tcMar>
            <w:vAlign w:val="center"/>
            <w:hideMark/>
          </w:tcPr>
          <w:p w14:paraId="711F0628" w14:textId="244C3A15"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PARVAL</w:t>
            </w:r>
          </w:p>
        </w:tc>
        <w:tc>
          <w:tcPr>
            <w:tcW w:w="0" w:type="auto"/>
            <w:shd w:val="clear" w:color="auto" w:fill="FFFFFF" w:themeFill="background1"/>
            <w:noWrap/>
            <w:tcMar>
              <w:top w:w="0" w:type="dxa"/>
              <w:left w:w="45" w:type="dxa"/>
              <w:bottom w:w="0" w:type="dxa"/>
              <w:right w:w="45" w:type="dxa"/>
            </w:tcMar>
            <w:vAlign w:val="center"/>
            <w:hideMark/>
          </w:tcPr>
          <w:p w14:paraId="4E3C1521" w14:textId="5A323442"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9/22/2020</w:t>
            </w:r>
          </w:p>
        </w:tc>
        <w:tc>
          <w:tcPr>
            <w:tcW w:w="0" w:type="auto"/>
            <w:shd w:val="clear" w:color="auto" w:fill="FFFFFF" w:themeFill="background1"/>
            <w:noWrap/>
            <w:tcMar>
              <w:top w:w="0" w:type="dxa"/>
              <w:left w:w="45" w:type="dxa"/>
              <w:bottom w:w="0" w:type="dxa"/>
              <w:right w:w="45" w:type="dxa"/>
            </w:tcMar>
            <w:vAlign w:val="center"/>
            <w:hideMark/>
          </w:tcPr>
          <w:p w14:paraId="720382B4" w14:textId="03A15A31"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10.25%</w:t>
            </w:r>
          </w:p>
        </w:tc>
        <w:tc>
          <w:tcPr>
            <w:tcW w:w="0" w:type="auto"/>
            <w:shd w:val="clear" w:color="auto" w:fill="FFFFFF" w:themeFill="background1"/>
            <w:noWrap/>
            <w:tcMar>
              <w:top w:w="0" w:type="dxa"/>
              <w:left w:w="45" w:type="dxa"/>
              <w:bottom w:w="0" w:type="dxa"/>
              <w:right w:w="45" w:type="dxa"/>
            </w:tcMar>
            <w:vAlign w:val="center"/>
            <w:hideMark/>
          </w:tcPr>
          <w:p w14:paraId="0BBA2CEE" w14:textId="0A9EB8E8" w:rsidR="004D1379" w:rsidRPr="00F47130" w:rsidRDefault="004D1379" w:rsidP="00162E56">
            <w:pPr>
              <w:spacing w:after="0" w:line="240" w:lineRule="auto"/>
              <w:jc w:val="center"/>
              <w:rPr>
                <w:rFonts w:eastAsia="Times New Roman" w:cs="Times New Roman"/>
                <w:color w:val="000000"/>
                <w:lang w:val="en-US"/>
              </w:rPr>
            </w:pPr>
            <w:proofErr w:type="spellStart"/>
            <w:r w:rsidRPr="00F47130">
              <w:rPr>
                <w:rFonts w:eastAsia="Times New Roman" w:cs="Times New Roman"/>
                <w:color w:val="000000"/>
                <w:lang w:val="en-US"/>
              </w:rPr>
              <w:t>Mensual</w:t>
            </w:r>
            <w:proofErr w:type="spellEnd"/>
          </w:p>
        </w:tc>
        <w:tc>
          <w:tcPr>
            <w:tcW w:w="0" w:type="auto"/>
            <w:shd w:val="clear" w:color="auto" w:fill="FFFFFF" w:themeFill="background1"/>
            <w:noWrap/>
            <w:tcMar>
              <w:top w:w="0" w:type="dxa"/>
              <w:left w:w="45" w:type="dxa"/>
              <w:bottom w:w="0" w:type="dxa"/>
              <w:right w:w="45" w:type="dxa"/>
            </w:tcMar>
            <w:vAlign w:val="center"/>
            <w:hideMark/>
          </w:tcPr>
          <w:p w14:paraId="005A4B8E" w14:textId="55A7DEB4"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100.000%</w:t>
            </w:r>
          </w:p>
        </w:tc>
        <w:tc>
          <w:tcPr>
            <w:tcW w:w="0" w:type="auto"/>
            <w:shd w:val="clear" w:color="auto" w:fill="FFFFFF" w:themeFill="background1"/>
            <w:noWrap/>
            <w:tcMar>
              <w:top w:w="0" w:type="dxa"/>
              <w:left w:w="45" w:type="dxa"/>
              <w:bottom w:w="0" w:type="dxa"/>
              <w:right w:w="45" w:type="dxa"/>
            </w:tcMar>
            <w:vAlign w:val="center"/>
            <w:hideMark/>
          </w:tcPr>
          <w:p w14:paraId="231136B1" w14:textId="378390B7"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10.241%</w:t>
            </w:r>
          </w:p>
        </w:tc>
      </w:tr>
      <w:tr w:rsidR="004D1379" w:rsidRPr="00F47130" w14:paraId="2BA9813E" w14:textId="77777777" w:rsidTr="004D1379">
        <w:trPr>
          <w:trHeight w:val="369"/>
          <w:tblCellSpacing w:w="0" w:type="dxa"/>
        </w:trPr>
        <w:tc>
          <w:tcPr>
            <w:tcW w:w="0" w:type="auto"/>
            <w:shd w:val="clear" w:color="auto" w:fill="D9D9D9" w:themeFill="background1" w:themeFillShade="D9"/>
            <w:noWrap/>
            <w:tcMar>
              <w:top w:w="0" w:type="dxa"/>
              <w:left w:w="45" w:type="dxa"/>
              <w:bottom w:w="0" w:type="dxa"/>
              <w:right w:w="45" w:type="dxa"/>
            </w:tcMar>
            <w:vAlign w:val="center"/>
            <w:hideMark/>
          </w:tcPr>
          <w:p w14:paraId="55C864BE" w14:textId="169BA8ED"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PARVAL</w:t>
            </w:r>
          </w:p>
        </w:tc>
        <w:tc>
          <w:tcPr>
            <w:tcW w:w="0" w:type="auto"/>
            <w:shd w:val="clear" w:color="auto" w:fill="D9D9D9" w:themeFill="background1" w:themeFillShade="D9"/>
            <w:noWrap/>
            <w:tcMar>
              <w:top w:w="0" w:type="dxa"/>
              <w:left w:w="45" w:type="dxa"/>
              <w:bottom w:w="0" w:type="dxa"/>
              <w:right w:w="45" w:type="dxa"/>
            </w:tcMar>
            <w:vAlign w:val="center"/>
            <w:hideMark/>
          </w:tcPr>
          <w:p w14:paraId="03CDABF6" w14:textId="296E40CA"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9/22/2017</w:t>
            </w:r>
          </w:p>
        </w:tc>
        <w:tc>
          <w:tcPr>
            <w:tcW w:w="0" w:type="auto"/>
            <w:shd w:val="clear" w:color="auto" w:fill="D9D9D9" w:themeFill="background1" w:themeFillShade="D9"/>
            <w:noWrap/>
            <w:tcMar>
              <w:top w:w="0" w:type="dxa"/>
              <w:left w:w="45" w:type="dxa"/>
              <w:bottom w:w="0" w:type="dxa"/>
              <w:right w:w="45" w:type="dxa"/>
            </w:tcMar>
            <w:vAlign w:val="center"/>
            <w:hideMark/>
          </w:tcPr>
          <w:p w14:paraId="044AB52B" w14:textId="09474C21"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10.25%</w:t>
            </w:r>
          </w:p>
        </w:tc>
        <w:tc>
          <w:tcPr>
            <w:tcW w:w="0" w:type="auto"/>
            <w:shd w:val="clear" w:color="auto" w:fill="D9D9D9" w:themeFill="background1" w:themeFillShade="D9"/>
            <w:noWrap/>
            <w:tcMar>
              <w:top w:w="0" w:type="dxa"/>
              <w:left w:w="45" w:type="dxa"/>
              <w:bottom w:w="0" w:type="dxa"/>
              <w:right w:w="45" w:type="dxa"/>
            </w:tcMar>
            <w:vAlign w:val="center"/>
            <w:hideMark/>
          </w:tcPr>
          <w:p w14:paraId="4114D9F5" w14:textId="3002398F" w:rsidR="004D1379" w:rsidRPr="00F47130" w:rsidRDefault="004D1379" w:rsidP="00162E56">
            <w:pPr>
              <w:spacing w:after="0" w:line="240" w:lineRule="auto"/>
              <w:jc w:val="center"/>
              <w:rPr>
                <w:rFonts w:eastAsia="Times New Roman" w:cs="Times New Roman"/>
                <w:color w:val="000000"/>
                <w:lang w:val="en-US"/>
              </w:rPr>
            </w:pPr>
            <w:proofErr w:type="spellStart"/>
            <w:r w:rsidRPr="00F47130">
              <w:rPr>
                <w:rFonts w:eastAsia="Times New Roman" w:cs="Times New Roman"/>
                <w:color w:val="000000"/>
                <w:lang w:val="en-US"/>
              </w:rPr>
              <w:t>Mensual</w:t>
            </w:r>
            <w:proofErr w:type="spellEnd"/>
          </w:p>
        </w:tc>
        <w:tc>
          <w:tcPr>
            <w:tcW w:w="0" w:type="auto"/>
            <w:shd w:val="clear" w:color="auto" w:fill="D9D9D9" w:themeFill="background1" w:themeFillShade="D9"/>
            <w:noWrap/>
            <w:tcMar>
              <w:top w:w="0" w:type="dxa"/>
              <w:left w:w="45" w:type="dxa"/>
              <w:bottom w:w="0" w:type="dxa"/>
              <w:right w:w="45" w:type="dxa"/>
            </w:tcMar>
            <w:vAlign w:val="center"/>
            <w:hideMark/>
          </w:tcPr>
          <w:p w14:paraId="57FA73B4" w14:textId="66818B25"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100.050%</w:t>
            </w:r>
          </w:p>
        </w:tc>
        <w:tc>
          <w:tcPr>
            <w:tcW w:w="0" w:type="auto"/>
            <w:shd w:val="clear" w:color="auto" w:fill="D9D9D9" w:themeFill="background1" w:themeFillShade="D9"/>
            <w:noWrap/>
            <w:tcMar>
              <w:top w:w="0" w:type="dxa"/>
              <w:left w:w="45" w:type="dxa"/>
              <w:bottom w:w="0" w:type="dxa"/>
              <w:right w:w="45" w:type="dxa"/>
            </w:tcMar>
            <w:vAlign w:val="center"/>
            <w:hideMark/>
          </w:tcPr>
          <w:p w14:paraId="3E35A937" w14:textId="01C2DCB1"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9.470%</w:t>
            </w:r>
          </w:p>
        </w:tc>
      </w:tr>
      <w:tr w:rsidR="004D1379" w:rsidRPr="00F47130" w14:paraId="13F91319" w14:textId="77777777" w:rsidTr="004D1379">
        <w:trPr>
          <w:trHeight w:val="369"/>
          <w:tblCellSpacing w:w="0" w:type="dxa"/>
        </w:trPr>
        <w:tc>
          <w:tcPr>
            <w:tcW w:w="0" w:type="auto"/>
            <w:shd w:val="clear" w:color="auto" w:fill="F2F2F2" w:themeFill="background1" w:themeFillShade="F2"/>
            <w:noWrap/>
            <w:tcMar>
              <w:top w:w="0" w:type="dxa"/>
              <w:left w:w="45" w:type="dxa"/>
              <w:bottom w:w="0" w:type="dxa"/>
              <w:right w:w="45" w:type="dxa"/>
            </w:tcMar>
            <w:vAlign w:val="center"/>
            <w:hideMark/>
          </w:tcPr>
          <w:p w14:paraId="20CFEE55" w14:textId="2DCF4F05"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UNICA</w:t>
            </w:r>
          </w:p>
        </w:tc>
        <w:tc>
          <w:tcPr>
            <w:tcW w:w="0" w:type="auto"/>
            <w:shd w:val="clear" w:color="auto" w:fill="F2F2F2" w:themeFill="background1" w:themeFillShade="F2"/>
            <w:noWrap/>
            <w:tcMar>
              <w:top w:w="0" w:type="dxa"/>
              <w:left w:w="45" w:type="dxa"/>
              <w:bottom w:w="0" w:type="dxa"/>
              <w:right w:w="45" w:type="dxa"/>
            </w:tcMar>
            <w:vAlign w:val="center"/>
            <w:hideMark/>
          </w:tcPr>
          <w:p w14:paraId="63F6FF4E" w14:textId="67DC521C"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12/3/2017</w:t>
            </w:r>
          </w:p>
        </w:tc>
        <w:tc>
          <w:tcPr>
            <w:tcW w:w="0" w:type="auto"/>
            <w:shd w:val="clear" w:color="auto" w:fill="F2F2F2" w:themeFill="background1" w:themeFillShade="F2"/>
            <w:noWrap/>
            <w:tcMar>
              <w:top w:w="0" w:type="dxa"/>
              <w:left w:w="45" w:type="dxa"/>
              <w:bottom w:w="0" w:type="dxa"/>
              <w:right w:w="45" w:type="dxa"/>
            </w:tcMar>
            <w:vAlign w:val="center"/>
            <w:hideMark/>
          </w:tcPr>
          <w:p w14:paraId="15AD37AB" w14:textId="5D08462E"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9.50%</w:t>
            </w:r>
          </w:p>
        </w:tc>
        <w:tc>
          <w:tcPr>
            <w:tcW w:w="0" w:type="auto"/>
            <w:shd w:val="clear" w:color="auto" w:fill="F2F2F2" w:themeFill="background1" w:themeFillShade="F2"/>
            <w:noWrap/>
            <w:tcMar>
              <w:top w:w="0" w:type="dxa"/>
              <w:left w:w="45" w:type="dxa"/>
              <w:bottom w:w="0" w:type="dxa"/>
              <w:right w:w="45" w:type="dxa"/>
            </w:tcMar>
            <w:vAlign w:val="center"/>
            <w:hideMark/>
          </w:tcPr>
          <w:p w14:paraId="313D56EA" w14:textId="421BFE78" w:rsidR="004D1379" w:rsidRPr="00F47130" w:rsidRDefault="004D1379" w:rsidP="00162E56">
            <w:pPr>
              <w:spacing w:after="0" w:line="240" w:lineRule="auto"/>
              <w:jc w:val="center"/>
              <w:rPr>
                <w:rFonts w:eastAsia="Times New Roman" w:cs="Times New Roman"/>
                <w:color w:val="000000"/>
                <w:lang w:val="en-US"/>
              </w:rPr>
            </w:pPr>
            <w:proofErr w:type="spellStart"/>
            <w:r w:rsidRPr="00F47130">
              <w:rPr>
                <w:rFonts w:eastAsia="Times New Roman" w:cs="Times New Roman"/>
                <w:color w:val="000000"/>
                <w:lang w:val="en-US"/>
              </w:rPr>
              <w:t>Semestral</w:t>
            </w:r>
            <w:proofErr w:type="spellEnd"/>
            <w:r w:rsidRPr="00F47130">
              <w:rPr>
                <w:rFonts w:eastAsia="Times New Roman" w:cs="Times New Roman"/>
                <w:color w:val="000000"/>
                <w:lang w:val="en-US"/>
              </w:rPr>
              <w:t>/</w:t>
            </w:r>
            <w:proofErr w:type="spellStart"/>
            <w:r w:rsidRPr="00F47130">
              <w:rPr>
                <w:rFonts w:eastAsia="Times New Roman" w:cs="Times New Roman"/>
                <w:color w:val="000000"/>
                <w:lang w:val="en-US"/>
              </w:rPr>
              <w:t>Mensual</w:t>
            </w:r>
            <w:proofErr w:type="spellEnd"/>
          </w:p>
        </w:tc>
        <w:tc>
          <w:tcPr>
            <w:tcW w:w="0" w:type="auto"/>
            <w:shd w:val="clear" w:color="auto" w:fill="F2F2F2" w:themeFill="background1" w:themeFillShade="F2"/>
            <w:noWrap/>
            <w:tcMar>
              <w:top w:w="0" w:type="dxa"/>
              <w:left w:w="45" w:type="dxa"/>
              <w:bottom w:w="0" w:type="dxa"/>
              <w:right w:w="45" w:type="dxa"/>
            </w:tcMar>
            <w:vAlign w:val="center"/>
            <w:hideMark/>
          </w:tcPr>
          <w:p w14:paraId="193C26E7" w14:textId="1F6C0C1C"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100.000%</w:t>
            </w:r>
          </w:p>
        </w:tc>
        <w:tc>
          <w:tcPr>
            <w:tcW w:w="0" w:type="auto"/>
            <w:shd w:val="clear" w:color="auto" w:fill="F2F2F2" w:themeFill="background1" w:themeFillShade="F2"/>
            <w:noWrap/>
            <w:tcMar>
              <w:top w:w="0" w:type="dxa"/>
              <w:left w:w="45" w:type="dxa"/>
              <w:bottom w:w="0" w:type="dxa"/>
              <w:right w:w="45" w:type="dxa"/>
            </w:tcMar>
            <w:vAlign w:val="center"/>
            <w:hideMark/>
          </w:tcPr>
          <w:p w14:paraId="33AD21DE" w14:textId="56D2F0A8" w:rsidR="004D1379" w:rsidRPr="00F47130" w:rsidRDefault="004D1379" w:rsidP="00162E56">
            <w:pPr>
              <w:spacing w:after="0" w:line="240" w:lineRule="auto"/>
              <w:jc w:val="center"/>
              <w:rPr>
                <w:rFonts w:eastAsia="Times New Roman" w:cs="Times New Roman"/>
                <w:color w:val="000000"/>
                <w:lang w:val="en-US"/>
              </w:rPr>
            </w:pPr>
            <w:r w:rsidRPr="00F47130">
              <w:rPr>
                <w:rFonts w:eastAsia="Times New Roman" w:cs="Times New Roman"/>
                <w:color w:val="000000"/>
                <w:lang w:val="en-US"/>
              </w:rPr>
              <w:t>9.492%</w:t>
            </w:r>
          </w:p>
        </w:tc>
      </w:tr>
    </w:tbl>
    <w:p w14:paraId="3D0002C9" w14:textId="133EAA00" w:rsidR="00F47130" w:rsidRDefault="00F47130" w:rsidP="001E33F9">
      <w:pPr>
        <w:rPr>
          <w:noProof/>
        </w:rPr>
      </w:pPr>
    </w:p>
    <w:p w14:paraId="0DAA8F65" w14:textId="3E76A260" w:rsidR="004D1379" w:rsidRDefault="007F4477" w:rsidP="001E33F9">
      <w:pPr>
        <w:rPr>
          <w:noProof/>
        </w:rPr>
      </w:pPr>
      <w:r w:rsidRPr="00B03D66">
        <w:rPr>
          <w:noProof/>
          <w:lang w:val="en-US"/>
        </w:rPr>
        <w:drawing>
          <wp:anchor distT="0" distB="0" distL="114300" distR="114300" simplePos="0" relativeHeight="252520448" behindDoc="0" locked="0" layoutInCell="1" allowOverlap="1" wp14:anchorId="1F8C7E4F" wp14:editId="0454B6D5">
            <wp:simplePos x="0" y="0"/>
            <wp:positionH relativeFrom="column">
              <wp:posOffset>4048125</wp:posOffset>
            </wp:positionH>
            <wp:positionV relativeFrom="paragraph">
              <wp:posOffset>254000</wp:posOffset>
            </wp:positionV>
            <wp:extent cx="914400" cy="749935"/>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49935"/>
                    </a:xfrm>
                    <a:prstGeom prst="rect">
                      <a:avLst/>
                    </a:prstGeom>
                    <a:noFill/>
                  </pic:spPr>
                </pic:pic>
              </a:graphicData>
            </a:graphic>
          </wp:anchor>
        </w:drawing>
      </w:r>
    </w:p>
    <w:p w14:paraId="0CBB1F16" w14:textId="68402207" w:rsidR="00784E15" w:rsidRDefault="007F4477" w:rsidP="001E33F9">
      <w:pPr>
        <w:rPr>
          <w:noProof/>
        </w:rPr>
      </w:pPr>
      <w:r w:rsidRPr="00B03D66">
        <w:rPr>
          <w:noProof/>
          <w:lang w:val="en-US"/>
        </w:rPr>
        <w:drawing>
          <wp:anchor distT="0" distB="0" distL="114300" distR="114300" simplePos="0" relativeHeight="252519424" behindDoc="0" locked="0" layoutInCell="1" allowOverlap="1" wp14:anchorId="6E4B33CD" wp14:editId="7F90781C">
            <wp:simplePos x="0" y="0"/>
            <wp:positionH relativeFrom="column">
              <wp:posOffset>4877435</wp:posOffset>
            </wp:positionH>
            <wp:positionV relativeFrom="paragraph">
              <wp:posOffset>10795</wp:posOffset>
            </wp:positionV>
            <wp:extent cx="1428750" cy="53340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533400"/>
                    </a:xfrm>
                    <a:prstGeom prst="rect">
                      <a:avLst/>
                    </a:prstGeom>
                    <a:noFill/>
                  </pic:spPr>
                </pic:pic>
              </a:graphicData>
            </a:graphic>
          </wp:anchor>
        </w:drawing>
      </w:r>
      <w:r w:rsidR="00A01218" w:rsidRPr="00C0299B">
        <w:rPr>
          <w:noProof/>
          <w:lang w:val="en-US"/>
        </w:rPr>
        <w:drawing>
          <wp:anchor distT="0" distB="0" distL="114300" distR="114300" simplePos="0" relativeHeight="252388352" behindDoc="0" locked="0" layoutInCell="1" allowOverlap="1" wp14:anchorId="06A1EF83" wp14:editId="4B2085C5">
            <wp:simplePos x="0" y="0"/>
            <wp:positionH relativeFrom="column">
              <wp:posOffset>4490720</wp:posOffset>
            </wp:positionH>
            <wp:positionV relativeFrom="paragraph">
              <wp:posOffset>268605</wp:posOffset>
            </wp:positionV>
            <wp:extent cx="0" cy="74993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749935"/>
                    </a:xfrm>
                    <a:prstGeom prst="rect">
                      <a:avLst/>
                    </a:prstGeom>
                    <a:noFill/>
                  </pic:spPr>
                </pic:pic>
              </a:graphicData>
            </a:graphic>
            <wp14:sizeRelH relativeFrom="margin">
              <wp14:pctWidth>0</wp14:pctWidth>
            </wp14:sizeRelH>
            <wp14:sizeRelV relativeFrom="margin">
              <wp14:pctHeight>0</wp14:pctHeight>
            </wp14:sizeRelV>
          </wp:anchor>
        </w:drawing>
      </w:r>
    </w:p>
    <w:p w14:paraId="18E0C899" w14:textId="1B1A9268" w:rsidR="00475811" w:rsidRDefault="00A01218" w:rsidP="001E33F9">
      <w:pPr>
        <w:rPr>
          <w:lang w:eastAsia="es-ES"/>
        </w:rPr>
      </w:pPr>
      <w:r w:rsidRPr="00C0299B">
        <w:rPr>
          <w:noProof/>
          <w:lang w:val="en-US"/>
        </w:rPr>
        <w:drawing>
          <wp:anchor distT="0" distB="0" distL="114300" distR="114300" simplePos="0" relativeHeight="252387328" behindDoc="0" locked="0" layoutInCell="1" allowOverlap="1" wp14:anchorId="7E3C97B9" wp14:editId="39B8AB03">
            <wp:simplePos x="0" y="0"/>
            <wp:positionH relativeFrom="column">
              <wp:posOffset>5738495</wp:posOffset>
            </wp:positionH>
            <wp:positionV relativeFrom="paragraph">
              <wp:posOffset>6861810</wp:posOffset>
            </wp:positionV>
            <wp:extent cx="0" cy="5334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533400"/>
                    </a:xfrm>
                    <a:prstGeom prst="rect">
                      <a:avLst/>
                    </a:prstGeom>
                    <a:noFill/>
                  </pic:spPr>
                </pic:pic>
              </a:graphicData>
            </a:graphic>
            <wp14:sizeRelH relativeFrom="margin">
              <wp14:pctWidth>0</wp14:pctWidth>
            </wp14:sizeRelH>
            <wp14:sizeRelV relativeFrom="margin">
              <wp14:pctHeight>0</wp14:pctHeight>
            </wp14:sizeRelV>
          </wp:anchor>
        </w:drawing>
      </w:r>
    </w:p>
    <w:p w14:paraId="6E65741C" w14:textId="77777777" w:rsidR="00F726CA" w:rsidRDefault="00F726CA" w:rsidP="001E33F9">
      <w:pPr>
        <w:rPr>
          <w:lang w:eastAsia="es-ES"/>
        </w:rPr>
      </w:pPr>
    </w:p>
    <w:tbl>
      <w:tblPr>
        <w:tblpPr w:leftFromText="180" w:rightFromText="180" w:vertAnchor="page" w:horzAnchor="margin" w:tblpXSpec="center" w:tblpY="4786"/>
        <w:tblW w:w="7898" w:type="dxa"/>
        <w:tblCellSpacing w:w="0" w:type="dxa"/>
        <w:tblCellMar>
          <w:left w:w="0" w:type="dxa"/>
          <w:right w:w="0" w:type="dxa"/>
        </w:tblCellMar>
        <w:tblLook w:val="04A0" w:firstRow="1" w:lastRow="0" w:firstColumn="1" w:lastColumn="0" w:noHBand="0" w:noVBand="1"/>
      </w:tblPr>
      <w:tblGrid>
        <w:gridCol w:w="1043"/>
        <w:gridCol w:w="1618"/>
        <w:gridCol w:w="878"/>
        <w:gridCol w:w="1295"/>
        <w:gridCol w:w="1401"/>
        <w:gridCol w:w="1663"/>
      </w:tblGrid>
      <w:tr w:rsidR="00E237EB" w:rsidRPr="00E237EB" w14:paraId="5D82CDF6" w14:textId="77777777" w:rsidTr="004D1379">
        <w:trPr>
          <w:trHeight w:val="349"/>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2D69B" w:themeFill="accent3" w:themeFillTint="99"/>
            <w:noWrap/>
            <w:tcMar>
              <w:top w:w="0" w:type="dxa"/>
              <w:left w:w="45" w:type="dxa"/>
              <w:bottom w:w="0" w:type="dxa"/>
              <w:right w:w="45" w:type="dxa"/>
            </w:tcMar>
            <w:vAlign w:val="bottom"/>
            <w:hideMark/>
          </w:tcPr>
          <w:p w14:paraId="07E4544D" w14:textId="1258E8A0" w:rsidR="00E237EB" w:rsidRPr="00E237EB" w:rsidRDefault="001C7381" w:rsidP="004D1379">
            <w:pPr>
              <w:spacing w:after="0" w:line="240" w:lineRule="auto"/>
              <w:jc w:val="center"/>
              <w:rPr>
                <w:rFonts w:eastAsia="Times New Roman" w:cs="Times New Roman"/>
                <w:b/>
                <w:bCs/>
                <w:color w:val="000000"/>
                <w:lang w:val="en-US"/>
              </w:rPr>
            </w:pPr>
            <w:r w:rsidRPr="00E237EB">
              <w:rPr>
                <w:rFonts w:eastAsia="Times New Roman" w:cs="Times New Roman"/>
                <w:b/>
                <w:bCs/>
                <w:color w:val="000000"/>
                <w:lang w:val="en-US"/>
              </w:rPr>
              <w:t>BONOS CORPORATIVOS EN USD</w:t>
            </w:r>
          </w:p>
        </w:tc>
      </w:tr>
      <w:tr w:rsidR="00F47130" w:rsidRPr="00E237EB" w14:paraId="7B1656FF" w14:textId="77777777" w:rsidTr="004D1379">
        <w:trPr>
          <w:trHeight w:val="349"/>
          <w:tblCellSpacing w:w="0" w:type="dxa"/>
        </w:trPr>
        <w:tc>
          <w:tcPr>
            <w:tcW w:w="0" w:type="auto"/>
            <w:tcBorders>
              <w:left w:val="single" w:sz="6" w:space="0" w:color="000000"/>
            </w:tcBorders>
            <w:shd w:val="clear" w:color="auto" w:fill="7F7F7F"/>
            <w:noWrap/>
            <w:tcMar>
              <w:top w:w="0" w:type="dxa"/>
              <w:left w:w="45" w:type="dxa"/>
              <w:bottom w:w="0" w:type="dxa"/>
              <w:right w:w="45" w:type="dxa"/>
            </w:tcMar>
            <w:vAlign w:val="center"/>
            <w:hideMark/>
          </w:tcPr>
          <w:p w14:paraId="7E2434D9" w14:textId="77777777" w:rsidR="00E237EB" w:rsidRPr="00E237EB" w:rsidRDefault="00E237EB" w:rsidP="004D1379">
            <w:pPr>
              <w:spacing w:after="0" w:line="240" w:lineRule="auto"/>
              <w:jc w:val="center"/>
              <w:rPr>
                <w:rFonts w:eastAsia="Times New Roman" w:cs="Times New Roman"/>
                <w:b/>
                <w:bCs/>
                <w:color w:val="FFFFFF"/>
                <w:lang w:val="en-US"/>
              </w:rPr>
            </w:pPr>
            <w:proofErr w:type="spellStart"/>
            <w:r w:rsidRPr="00E237EB">
              <w:rPr>
                <w:rFonts w:eastAsia="Times New Roman" w:cs="Times New Roman"/>
                <w:b/>
                <w:bCs/>
                <w:color w:val="FFFFFF"/>
                <w:lang w:val="en-US"/>
              </w:rPr>
              <w:t>Emisor</w:t>
            </w:r>
            <w:proofErr w:type="spellEnd"/>
          </w:p>
        </w:tc>
        <w:tc>
          <w:tcPr>
            <w:tcW w:w="0" w:type="auto"/>
            <w:shd w:val="clear" w:color="auto" w:fill="7F7F7F"/>
            <w:noWrap/>
            <w:tcMar>
              <w:top w:w="0" w:type="dxa"/>
              <w:left w:w="45" w:type="dxa"/>
              <w:bottom w:w="0" w:type="dxa"/>
              <w:right w:w="45" w:type="dxa"/>
            </w:tcMar>
            <w:vAlign w:val="center"/>
            <w:hideMark/>
          </w:tcPr>
          <w:p w14:paraId="4E0C6AE8" w14:textId="0BF1002C" w:rsidR="00E237EB" w:rsidRPr="00E237EB" w:rsidRDefault="00E237EB" w:rsidP="004D1379">
            <w:pPr>
              <w:spacing w:after="0" w:line="240" w:lineRule="auto"/>
              <w:jc w:val="center"/>
              <w:rPr>
                <w:rFonts w:eastAsia="Times New Roman" w:cs="Times New Roman"/>
                <w:b/>
                <w:bCs/>
                <w:color w:val="FFFFFF"/>
                <w:lang w:val="en-US"/>
              </w:rPr>
            </w:pPr>
            <w:proofErr w:type="spellStart"/>
            <w:r w:rsidRPr="00E237EB">
              <w:rPr>
                <w:rFonts w:eastAsia="Times New Roman" w:cs="Times New Roman"/>
                <w:b/>
                <w:bCs/>
                <w:color w:val="FFFFFF"/>
                <w:lang w:val="en-US"/>
              </w:rPr>
              <w:t>Vencimiento</w:t>
            </w:r>
            <w:proofErr w:type="spellEnd"/>
          </w:p>
        </w:tc>
        <w:tc>
          <w:tcPr>
            <w:tcW w:w="0" w:type="auto"/>
            <w:shd w:val="clear" w:color="auto" w:fill="7F7F7F"/>
            <w:noWrap/>
            <w:tcMar>
              <w:top w:w="0" w:type="dxa"/>
              <w:left w:w="45" w:type="dxa"/>
              <w:bottom w:w="0" w:type="dxa"/>
              <w:right w:w="45" w:type="dxa"/>
            </w:tcMar>
            <w:vAlign w:val="bottom"/>
            <w:hideMark/>
          </w:tcPr>
          <w:p w14:paraId="4D6E2CB5" w14:textId="77777777" w:rsidR="00E237EB" w:rsidRPr="00E237EB" w:rsidRDefault="00E237EB" w:rsidP="004D1379">
            <w:pPr>
              <w:spacing w:after="0" w:line="240" w:lineRule="auto"/>
              <w:jc w:val="center"/>
              <w:rPr>
                <w:rFonts w:eastAsia="Times New Roman" w:cs="Times New Roman"/>
                <w:b/>
                <w:bCs/>
                <w:color w:val="FFFFFF"/>
                <w:lang w:val="en-US"/>
              </w:rPr>
            </w:pPr>
            <w:proofErr w:type="spellStart"/>
            <w:r w:rsidRPr="00E237EB">
              <w:rPr>
                <w:rFonts w:eastAsia="Times New Roman" w:cs="Times New Roman"/>
                <w:b/>
                <w:bCs/>
                <w:color w:val="FFFFFF"/>
                <w:lang w:val="en-US"/>
              </w:rPr>
              <w:t>Cupón</w:t>
            </w:r>
            <w:proofErr w:type="spellEnd"/>
          </w:p>
        </w:tc>
        <w:tc>
          <w:tcPr>
            <w:tcW w:w="0" w:type="auto"/>
            <w:shd w:val="clear" w:color="auto" w:fill="7F7F7F"/>
            <w:noWrap/>
            <w:tcMar>
              <w:top w:w="0" w:type="dxa"/>
              <w:left w:w="45" w:type="dxa"/>
              <w:bottom w:w="0" w:type="dxa"/>
              <w:right w:w="45" w:type="dxa"/>
            </w:tcMar>
            <w:vAlign w:val="center"/>
            <w:hideMark/>
          </w:tcPr>
          <w:p w14:paraId="16B60136" w14:textId="77777777" w:rsidR="00E237EB" w:rsidRPr="00E237EB" w:rsidRDefault="00E237EB" w:rsidP="004D1379">
            <w:pPr>
              <w:spacing w:after="0" w:line="240" w:lineRule="auto"/>
              <w:jc w:val="center"/>
              <w:rPr>
                <w:rFonts w:eastAsia="Times New Roman" w:cs="Times New Roman"/>
                <w:b/>
                <w:bCs/>
                <w:color w:val="FFFFFF"/>
                <w:lang w:val="en-US"/>
              </w:rPr>
            </w:pPr>
            <w:r w:rsidRPr="00E237EB">
              <w:rPr>
                <w:rFonts w:eastAsia="Times New Roman" w:cs="Times New Roman"/>
                <w:b/>
                <w:bCs/>
                <w:color w:val="FFFFFF"/>
                <w:lang w:val="en-US"/>
              </w:rPr>
              <w:t>Pago</w:t>
            </w:r>
          </w:p>
        </w:tc>
        <w:tc>
          <w:tcPr>
            <w:tcW w:w="0" w:type="auto"/>
            <w:shd w:val="clear" w:color="auto" w:fill="7F7F7F"/>
            <w:noWrap/>
            <w:tcMar>
              <w:top w:w="0" w:type="dxa"/>
              <w:left w:w="45" w:type="dxa"/>
              <w:bottom w:w="0" w:type="dxa"/>
              <w:right w:w="45" w:type="dxa"/>
            </w:tcMar>
            <w:vAlign w:val="bottom"/>
            <w:hideMark/>
          </w:tcPr>
          <w:p w14:paraId="5F5925D8" w14:textId="77777777" w:rsidR="00E237EB" w:rsidRPr="00E237EB" w:rsidRDefault="00E237EB" w:rsidP="004D1379">
            <w:pPr>
              <w:spacing w:after="0" w:line="240" w:lineRule="auto"/>
              <w:jc w:val="center"/>
              <w:rPr>
                <w:rFonts w:eastAsia="Times New Roman" w:cs="Times New Roman"/>
                <w:b/>
                <w:bCs/>
                <w:color w:val="FFFFFF"/>
                <w:lang w:val="en-US"/>
              </w:rPr>
            </w:pPr>
            <w:proofErr w:type="spellStart"/>
            <w:r w:rsidRPr="00E237EB">
              <w:rPr>
                <w:rFonts w:eastAsia="Times New Roman" w:cs="Times New Roman"/>
                <w:b/>
                <w:bCs/>
                <w:color w:val="FFFFFF"/>
                <w:lang w:val="en-US"/>
              </w:rPr>
              <w:t>Precio</w:t>
            </w:r>
            <w:proofErr w:type="spellEnd"/>
          </w:p>
        </w:tc>
        <w:tc>
          <w:tcPr>
            <w:tcW w:w="0" w:type="auto"/>
            <w:tcBorders>
              <w:right w:val="single" w:sz="6" w:space="0" w:color="000000"/>
            </w:tcBorders>
            <w:shd w:val="clear" w:color="auto" w:fill="7F7F7F"/>
            <w:noWrap/>
            <w:tcMar>
              <w:top w:w="0" w:type="dxa"/>
              <w:left w:w="45" w:type="dxa"/>
              <w:bottom w:w="0" w:type="dxa"/>
              <w:right w:w="45" w:type="dxa"/>
            </w:tcMar>
            <w:vAlign w:val="bottom"/>
            <w:hideMark/>
          </w:tcPr>
          <w:p w14:paraId="7A0DB644" w14:textId="77777777" w:rsidR="00E237EB" w:rsidRPr="00E237EB" w:rsidRDefault="00E237EB" w:rsidP="004D1379">
            <w:pPr>
              <w:spacing w:after="0" w:line="240" w:lineRule="auto"/>
              <w:jc w:val="center"/>
              <w:rPr>
                <w:rFonts w:eastAsia="Times New Roman" w:cs="Times New Roman"/>
                <w:b/>
                <w:bCs/>
                <w:color w:val="FFFFFF"/>
                <w:lang w:val="en-US"/>
              </w:rPr>
            </w:pPr>
            <w:r w:rsidRPr="00E237EB">
              <w:rPr>
                <w:rFonts w:eastAsia="Times New Roman" w:cs="Times New Roman"/>
                <w:b/>
                <w:bCs/>
                <w:color w:val="FFFFFF"/>
                <w:lang w:val="en-US"/>
              </w:rPr>
              <w:t>Rendimiento</w:t>
            </w:r>
          </w:p>
        </w:tc>
      </w:tr>
      <w:tr w:rsidR="00F47130" w:rsidRPr="00E237EB" w14:paraId="5F363531" w14:textId="77777777" w:rsidTr="004D1379">
        <w:trPr>
          <w:trHeight w:val="349"/>
          <w:tblCellSpacing w:w="0" w:type="dxa"/>
        </w:trPr>
        <w:tc>
          <w:tcPr>
            <w:tcW w:w="0" w:type="auto"/>
            <w:tcBorders>
              <w:left w:val="single" w:sz="6" w:space="0" w:color="000000"/>
            </w:tcBorders>
            <w:shd w:val="clear" w:color="auto" w:fill="FFFFFF"/>
            <w:noWrap/>
            <w:tcMar>
              <w:top w:w="0" w:type="dxa"/>
              <w:left w:w="45" w:type="dxa"/>
              <w:bottom w:w="0" w:type="dxa"/>
              <w:right w:w="45" w:type="dxa"/>
            </w:tcMar>
            <w:vAlign w:val="bottom"/>
            <w:hideMark/>
          </w:tcPr>
          <w:p w14:paraId="23145E10"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CEPM</w:t>
            </w:r>
          </w:p>
        </w:tc>
        <w:tc>
          <w:tcPr>
            <w:tcW w:w="0" w:type="auto"/>
            <w:shd w:val="clear" w:color="auto" w:fill="FFFFFF"/>
            <w:noWrap/>
            <w:tcMar>
              <w:top w:w="0" w:type="dxa"/>
              <w:left w:w="45" w:type="dxa"/>
              <w:bottom w:w="0" w:type="dxa"/>
              <w:right w:w="45" w:type="dxa"/>
            </w:tcMar>
            <w:vAlign w:val="bottom"/>
            <w:hideMark/>
          </w:tcPr>
          <w:p w14:paraId="5F69552A"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10/12/2025</w:t>
            </w:r>
          </w:p>
        </w:tc>
        <w:tc>
          <w:tcPr>
            <w:tcW w:w="0" w:type="auto"/>
            <w:shd w:val="clear" w:color="auto" w:fill="FFFFFF"/>
            <w:noWrap/>
            <w:tcMar>
              <w:top w:w="0" w:type="dxa"/>
              <w:left w:w="45" w:type="dxa"/>
              <w:bottom w:w="0" w:type="dxa"/>
              <w:right w:w="45" w:type="dxa"/>
            </w:tcMar>
            <w:vAlign w:val="bottom"/>
            <w:hideMark/>
          </w:tcPr>
          <w:p w14:paraId="66F525CA"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5.15%</w:t>
            </w:r>
          </w:p>
        </w:tc>
        <w:tc>
          <w:tcPr>
            <w:tcW w:w="0" w:type="auto"/>
            <w:shd w:val="clear" w:color="auto" w:fill="FFFFFF"/>
            <w:noWrap/>
            <w:tcMar>
              <w:top w:w="0" w:type="dxa"/>
              <w:left w:w="45" w:type="dxa"/>
              <w:bottom w:w="0" w:type="dxa"/>
              <w:right w:w="45" w:type="dxa"/>
            </w:tcMar>
            <w:vAlign w:val="bottom"/>
            <w:hideMark/>
          </w:tcPr>
          <w:p w14:paraId="65B7A80C"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Trimestral</w:t>
            </w:r>
          </w:p>
        </w:tc>
        <w:tc>
          <w:tcPr>
            <w:tcW w:w="0" w:type="auto"/>
            <w:shd w:val="clear" w:color="auto" w:fill="FFFFFF"/>
            <w:noWrap/>
            <w:tcMar>
              <w:top w:w="0" w:type="dxa"/>
              <w:left w:w="45" w:type="dxa"/>
              <w:bottom w:w="0" w:type="dxa"/>
              <w:right w:w="45" w:type="dxa"/>
            </w:tcMar>
            <w:vAlign w:val="bottom"/>
            <w:hideMark/>
          </w:tcPr>
          <w:p w14:paraId="51B6C341"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100.5%</w:t>
            </w:r>
          </w:p>
        </w:tc>
        <w:tc>
          <w:tcPr>
            <w:tcW w:w="0" w:type="auto"/>
            <w:tcBorders>
              <w:right w:val="single" w:sz="6" w:space="0" w:color="000000"/>
            </w:tcBorders>
            <w:shd w:val="clear" w:color="auto" w:fill="FFFFFF"/>
            <w:noWrap/>
            <w:tcMar>
              <w:top w:w="0" w:type="dxa"/>
              <w:left w:w="45" w:type="dxa"/>
              <w:bottom w:w="0" w:type="dxa"/>
              <w:right w:w="45" w:type="dxa"/>
            </w:tcMar>
            <w:vAlign w:val="bottom"/>
            <w:hideMark/>
          </w:tcPr>
          <w:p w14:paraId="6B6D67DB"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5.05%</w:t>
            </w:r>
          </w:p>
        </w:tc>
      </w:tr>
      <w:tr w:rsidR="00F47130" w:rsidRPr="00E237EB" w14:paraId="5B9D9D7A" w14:textId="77777777" w:rsidTr="004D1379">
        <w:trPr>
          <w:trHeight w:val="349"/>
          <w:tblCellSpacing w:w="0" w:type="dxa"/>
        </w:trPr>
        <w:tc>
          <w:tcPr>
            <w:tcW w:w="0" w:type="auto"/>
            <w:tcBorders>
              <w:left w:val="single" w:sz="6" w:space="0" w:color="000000"/>
            </w:tcBorders>
            <w:shd w:val="clear" w:color="auto" w:fill="D8D8D8"/>
            <w:noWrap/>
            <w:tcMar>
              <w:top w:w="0" w:type="dxa"/>
              <w:left w:w="45" w:type="dxa"/>
              <w:bottom w:w="0" w:type="dxa"/>
              <w:right w:w="45" w:type="dxa"/>
            </w:tcMar>
            <w:vAlign w:val="bottom"/>
            <w:hideMark/>
          </w:tcPr>
          <w:p w14:paraId="3DA383B9"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CREMIX</w:t>
            </w:r>
          </w:p>
        </w:tc>
        <w:tc>
          <w:tcPr>
            <w:tcW w:w="0" w:type="auto"/>
            <w:shd w:val="clear" w:color="auto" w:fill="D8D8D8"/>
            <w:noWrap/>
            <w:tcMar>
              <w:top w:w="0" w:type="dxa"/>
              <w:left w:w="45" w:type="dxa"/>
              <w:bottom w:w="0" w:type="dxa"/>
              <w:right w:w="45" w:type="dxa"/>
            </w:tcMar>
            <w:vAlign w:val="bottom"/>
            <w:hideMark/>
          </w:tcPr>
          <w:p w14:paraId="450131C4"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1/19/2017</w:t>
            </w:r>
          </w:p>
        </w:tc>
        <w:tc>
          <w:tcPr>
            <w:tcW w:w="0" w:type="auto"/>
            <w:shd w:val="clear" w:color="auto" w:fill="D8D8D8"/>
            <w:noWrap/>
            <w:tcMar>
              <w:top w:w="0" w:type="dxa"/>
              <w:left w:w="45" w:type="dxa"/>
              <w:bottom w:w="0" w:type="dxa"/>
              <w:right w:w="45" w:type="dxa"/>
            </w:tcMar>
            <w:vAlign w:val="bottom"/>
            <w:hideMark/>
          </w:tcPr>
          <w:p w14:paraId="59DEF2B6"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6.00%</w:t>
            </w:r>
          </w:p>
        </w:tc>
        <w:tc>
          <w:tcPr>
            <w:tcW w:w="0" w:type="auto"/>
            <w:shd w:val="clear" w:color="auto" w:fill="D8D8D8"/>
            <w:noWrap/>
            <w:tcMar>
              <w:top w:w="0" w:type="dxa"/>
              <w:left w:w="45" w:type="dxa"/>
              <w:bottom w:w="0" w:type="dxa"/>
              <w:right w:w="45" w:type="dxa"/>
            </w:tcMar>
            <w:vAlign w:val="bottom"/>
            <w:hideMark/>
          </w:tcPr>
          <w:p w14:paraId="59120708"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Trimestral</w:t>
            </w:r>
          </w:p>
        </w:tc>
        <w:tc>
          <w:tcPr>
            <w:tcW w:w="0" w:type="auto"/>
            <w:shd w:val="clear" w:color="auto" w:fill="D8D8D8"/>
            <w:noWrap/>
            <w:tcMar>
              <w:top w:w="0" w:type="dxa"/>
              <w:left w:w="45" w:type="dxa"/>
              <w:bottom w:w="0" w:type="dxa"/>
              <w:right w:w="45" w:type="dxa"/>
            </w:tcMar>
            <w:vAlign w:val="bottom"/>
            <w:hideMark/>
          </w:tcPr>
          <w:p w14:paraId="23A4B2B9"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100.2055%</w:t>
            </w:r>
          </w:p>
        </w:tc>
        <w:tc>
          <w:tcPr>
            <w:tcW w:w="0" w:type="auto"/>
            <w:tcBorders>
              <w:right w:val="single" w:sz="6" w:space="0" w:color="000000"/>
            </w:tcBorders>
            <w:shd w:val="clear" w:color="auto" w:fill="D8D8D8"/>
            <w:noWrap/>
            <w:tcMar>
              <w:top w:w="0" w:type="dxa"/>
              <w:left w:w="45" w:type="dxa"/>
              <w:bottom w:w="0" w:type="dxa"/>
              <w:right w:w="45" w:type="dxa"/>
            </w:tcMar>
            <w:vAlign w:val="bottom"/>
            <w:hideMark/>
          </w:tcPr>
          <w:p w14:paraId="00691D81"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5.785%</w:t>
            </w:r>
          </w:p>
        </w:tc>
      </w:tr>
      <w:tr w:rsidR="00F47130" w:rsidRPr="00E237EB" w14:paraId="64D48E1F" w14:textId="77777777" w:rsidTr="004D1379">
        <w:trPr>
          <w:trHeight w:val="349"/>
          <w:tblCellSpacing w:w="0" w:type="dxa"/>
        </w:trPr>
        <w:tc>
          <w:tcPr>
            <w:tcW w:w="0" w:type="auto"/>
            <w:tcBorders>
              <w:left w:val="single" w:sz="6" w:space="0" w:color="000000"/>
            </w:tcBorders>
            <w:shd w:val="clear" w:color="auto" w:fill="FFFFFF"/>
            <w:noWrap/>
            <w:tcMar>
              <w:top w:w="0" w:type="dxa"/>
              <w:left w:w="45" w:type="dxa"/>
              <w:bottom w:w="0" w:type="dxa"/>
              <w:right w:w="45" w:type="dxa"/>
            </w:tcMar>
            <w:vAlign w:val="bottom"/>
            <w:hideMark/>
          </w:tcPr>
          <w:p w14:paraId="48AF3354"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EGEHAI</w:t>
            </w:r>
          </w:p>
        </w:tc>
        <w:tc>
          <w:tcPr>
            <w:tcW w:w="0" w:type="auto"/>
            <w:shd w:val="clear" w:color="auto" w:fill="FFFFFF"/>
            <w:noWrap/>
            <w:tcMar>
              <w:top w:w="0" w:type="dxa"/>
              <w:left w:w="45" w:type="dxa"/>
              <w:bottom w:w="0" w:type="dxa"/>
              <w:right w:w="45" w:type="dxa"/>
            </w:tcMar>
            <w:vAlign w:val="bottom"/>
            <w:hideMark/>
          </w:tcPr>
          <w:p w14:paraId="0450F5DC" w14:textId="200E276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4/28/2025</w:t>
            </w:r>
          </w:p>
        </w:tc>
        <w:tc>
          <w:tcPr>
            <w:tcW w:w="0" w:type="auto"/>
            <w:shd w:val="clear" w:color="auto" w:fill="FFFFFF"/>
            <w:noWrap/>
            <w:tcMar>
              <w:top w:w="0" w:type="dxa"/>
              <w:left w:w="45" w:type="dxa"/>
              <w:bottom w:w="0" w:type="dxa"/>
              <w:right w:w="45" w:type="dxa"/>
            </w:tcMar>
            <w:vAlign w:val="bottom"/>
            <w:hideMark/>
          </w:tcPr>
          <w:p w14:paraId="30F4B251"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6.00%</w:t>
            </w:r>
          </w:p>
        </w:tc>
        <w:tc>
          <w:tcPr>
            <w:tcW w:w="0" w:type="auto"/>
            <w:shd w:val="clear" w:color="auto" w:fill="FFFFFF"/>
            <w:noWrap/>
            <w:tcMar>
              <w:top w:w="0" w:type="dxa"/>
              <w:left w:w="45" w:type="dxa"/>
              <w:bottom w:w="0" w:type="dxa"/>
              <w:right w:w="45" w:type="dxa"/>
            </w:tcMar>
            <w:vAlign w:val="bottom"/>
            <w:hideMark/>
          </w:tcPr>
          <w:p w14:paraId="3669AC83" w14:textId="77777777" w:rsidR="00E237EB" w:rsidRPr="00E237EB" w:rsidRDefault="00E237EB" w:rsidP="004D1379">
            <w:pPr>
              <w:spacing w:after="0" w:line="240" w:lineRule="auto"/>
              <w:jc w:val="center"/>
              <w:rPr>
                <w:rFonts w:eastAsia="Times New Roman" w:cs="Times New Roman"/>
                <w:color w:val="000000"/>
                <w:lang w:val="en-US"/>
              </w:rPr>
            </w:pPr>
            <w:proofErr w:type="spellStart"/>
            <w:r w:rsidRPr="00E237EB">
              <w:rPr>
                <w:rFonts w:eastAsia="Times New Roman" w:cs="Times New Roman"/>
                <w:color w:val="000000"/>
                <w:lang w:val="en-US"/>
              </w:rPr>
              <w:t>Mensual</w:t>
            </w:r>
            <w:proofErr w:type="spellEnd"/>
          </w:p>
        </w:tc>
        <w:tc>
          <w:tcPr>
            <w:tcW w:w="0" w:type="auto"/>
            <w:shd w:val="clear" w:color="auto" w:fill="FFFFFF"/>
            <w:noWrap/>
            <w:tcMar>
              <w:top w:w="0" w:type="dxa"/>
              <w:left w:w="45" w:type="dxa"/>
              <w:bottom w:w="0" w:type="dxa"/>
              <w:right w:w="45" w:type="dxa"/>
            </w:tcMar>
            <w:vAlign w:val="bottom"/>
            <w:hideMark/>
          </w:tcPr>
          <w:p w14:paraId="0F0BE453"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104.1387%</w:t>
            </w:r>
          </w:p>
        </w:tc>
        <w:tc>
          <w:tcPr>
            <w:tcW w:w="0" w:type="auto"/>
            <w:tcBorders>
              <w:right w:val="single" w:sz="6" w:space="0" w:color="000000"/>
            </w:tcBorders>
            <w:shd w:val="clear" w:color="auto" w:fill="FFFFFF"/>
            <w:noWrap/>
            <w:tcMar>
              <w:top w:w="0" w:type="dxa"/>
              <w:left w:w="45" w:type="dxa"/>
              <w:bottom w:w="0" w:type="dxa"/>
              <w:right w:w="45" w:type="dxa"/>
            </w:tcMar>
            <w:vAlign w:val="bottom"/>
            <w:hideMark/>
          </w:tcPr>
          <w:p w14:paraId="5643099C"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5.450%</w:t>
            </w:r>
          </w:p>
        </w:tc>
      </w:tr>
      <w:tr w:rsidR="00F47130" w:rsidRPr="00E237EB" w14:paraId="1C2BA808" w14:textId="77777777" w:rsidTr="004D1379">
        <w:trPr>
          <w:trHeight w:val="349"/>
          <w:tblCellSpacing w:w="0" w:type="dxa"/>
        </w:trPr>
        <w:tc>
          <w:tcPr>
            <w:tcW w:w="0" w:type="auto"/>
            <w:tcBorders>
              <w:left w:val="single" w:sz="6" w:space="0" w:color="000000"/>
            </w:tcBorders>
            <w:shd w:val="clear" w:color="auto" w:fill="D9D9D9"/>
            <w:noWrap/>
            <w:tcMar>
              <w:top w:w="0" w:type="dxa"/>
              <w:left w:w="45" w:type="dxa"/>
              <w:bottom w:w="0" w:type="dxa"/>
              <w:right w:w="45" w:type="dxa"/>
            </w:tcMar>
            <w:vAlign w:val="bottom"/>
            <w:hideMark/>
          </w:tcPr>
          <w:p w14:paraId="495D1D0B"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EGEHAI</w:t>
            </w:r>
          </w:p>
        </w:tc>
        <w:tc>
          <w:tcPr>
            <w:tcW w:w="0" w:type="auto"/>
            <w:shd w:val="clear" w:color="auto" w:fill="D9D9D9"/>
            <w:noWrap/>
            <w:tcMar>
              <w:top w:w="0" w:type="dxa"/>
              <w:left w:w="45" w:type="dxa"/>
              <w:bottom w:w="0" w:type="dxa"/>
              <w:right w:w="45" w:type="dxa"/>
            </w:tcMar>
            <w:vAlign w:val="bottom"/>
            <w:hideMark/>
          </w:tcPr>
          <w:p w14:paraId="14300A69" w14:textId="31C382E0"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2/13/2020</w:t>
            </w:r>
          </w:p>
        </w:tc>
        <w:tc>
          <w:tcPr>
            <w:tcW w:w="0" w:type="auto"/>
            <w:shd w:val="clear" w:color="auto" w:fill="D9D9D9"/>
            <w:noWrap/>
            <w:tcMar>
              <w:top w:w="0" w:type="dxa"/>
              <w:left w:w="45" w:type="dxa"/>
              <w:bottom w:w="0" w:type="dxa"/>
              <w:right w:w="45" w:type="dxa"/>
            </w:tcMar>
            <w:vAlign w:val="bottom"/>
            <w:hideMark/>
          </w:tcPr>
          <w:p w14:paraId="120C28B4"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6.00%</w:t>
            </w:r>
          </w:p>
        </w:tc>
        <w:tc>
          <w:tcPr>
            <w:tcW w:w="0" w:type="auto"/>
            <w:shd w:val="clear" w:color="auto" w:fill="D9D9D9"/>
            <w:noWrap/>
            <w:tcMar>
              <w:top w:w="0" w:type="dxa"/>
              <w:left w:w="45" w:type="dxa"/>
              <w:bottom w:w="0" w:type="dxa"/>
              <w:right w:w="45" w:type="dxa"/>
            </w:tcMar>
            <w:vAlign w:val="bottom"/>
            <w:hideMark/>
          </w:tcPr>
          <w:p w14:paraId="77822A99" w14:textId="77777777" w:rsidR="00E237EB" w:rsidRPr="00E237EB" w:rsidRDefault="00E237EB" w:rsidP="004D1379">
            <w:pPr>
              <w:spacing w:after="0" w:line="240" w:lineRule="auto"/>
              <w:jc w:val="center"/>
              <w:rPr>
                <w:rFonts w:eastAsia="Times New Roman" w:cs="Times New Roman"/>
                <w:color w:val="000000"/>
                <w:lang w:val="en-US"/>
              </w:rPr>
            </w:pPr>
            <w:proofErr w:type="spellStart"/>
            <w:r w:rsidRPr="00E237EB">
              <w:rPr>
                <w:rFonts w:eastAsia="Times New Roman" w:cs="Times New Roman"/>
                <w:color w:val="000000"/>
                <w:lang w:val="en-US"/>
              </w:rPr>
              <w:t>Mensual</w:t>
            </w:r>
            <w:proofErr w:type="spellEnd"/>
          </w:p>
        </w:tc>
        <w:tc>
          <w:tcPr>
            <w:tcW w:w="0" w:type="auto"/>
            <w:shd w:val="clear" w:color="auto" w:fill="D9D9D9"/>
            <w:noWrap/>
            <w:tcMar>
              <w:top w:w="0" w:type="dxa"/>
              <w:left w:w="45" w:type="dxa"/>
              <w:bottom w:w="0" w:type="dxa"/>
              <w:right w:w="45" w:type="dxa"/>
            </w:tcMar>
            <w:vAlign w:val="bottom"/>
            <w:hideMark/>
          </w:tcPr>
          <w:p w14:paraId="57A92C09"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102.9896%</w:t>
            </w:r>
          </w:p>
        </w:tc>
        <w:tc>
          <w:tcPr>
            <w:tcW w:w="0" w:type="auto"/>
            <w:tcBorders>
              <w:right w:val="single" w:sz="6" w:space="0" w:color="000000"/>
            </w:tcBorders>
            <w:shd w:val="clear" w:color="auto" w:fill="D9D9D9"/>
            <w:noWrap/>
            <w:tcMar>
              <w:top w:w="0" w:type="dxa"/>
              <w:left w:w="45" w:type="dxa"/>
              <w:bottom w:w="0" w:type="dxa"/>
              <w:right w:w="45" w:type="dxa"/>
            </w:tcMar>
            <w:vAlign w:val="bottom"/>
            <w:hideMark/>
          </w:tcPr>
          <w:p w14:paraId="100B4A3C"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5.050%</w:t>
            </w:r>
          </w:p>
        </w:tc>
      </w:tr>
      <w:tr w:rsidR="00F47130" w:rsidRPr="00E237EB" w14:paraId="2CEED7B8" w14:textId="77777777" w:rsidTr="004D1379">
        <w:trPr>
          <w:trHeight w:val="349"/>
          <w:tblCellSpacing w:w="0" w:type="dxa"/>
        </w:trPr>
        <w:tc>
          <w:tcPr>
            <w:tcW w:w="0" w:type="auto"/>
            <w:tcBorders>
              <w:left w:val="single" w:sz="6" w:space="0" w:color="000000"/>
            </w:tcBorders>
            <w:shd w:val="clear" w:color="auto" w:fill="FFFFFF"/>
            <w:noWrap/>
            <w:tcMar>
              <w:top w:w="0" w:type="dxa"/>
              <w:left w:w="45" w:type="dxa"/>
              <w:bottom w:w="0" w:type="dxa"/>
              <w:right w:w="45" w:type="dxa"/>
            </w:tcMar>
            <w:vAlign w:val="bottom"/>
            <w:hideMark/>
          </w:tcPr>
          <w:p w14:paraId="51D9F247"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EGEHAI</w:t>
            </w:r>
          </w:p>
        </w:tc>
        <w:tc>
          <w:tcPr>
            <w:tcW w:w="0" w:type="auto"/>
            <w:shd w:val="clear" w:color="auto" w:fill="FFFFFF"/>
            <w:noWrap/>
            <w:tcMar>
              <w:top w:w="0" w:type="dxa"/>
              <w:left w:w="45" w:type="dxa"/>
              <w:bottom w:w="0" w:type="dxa"/>
              <w:right w:w="45" w:type="dxa"/>
            </w:tcMar>
            <w:vAlign w:val="bottom"/>
            <w:hideMark/>
          </w:tcPr>
          <w:p w14:paraId="3130708D"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6/11/2025</w:t>
            </w:r>
          </w:p>
        </w:tc>
        <w:tc>
          <w:tcPr>
            <w:tcW w:w="0" w:type="auto"/>
            <w:shd w:val="clear" w:color="auto" w:fill="FFFFFF"/>
            <w:noWrap/>
            <w:tcMar>
              <w:top w:w="0" w:type="dxa"/>
              <w:left w:w="45" w:type="dxa"/>
              <w:bottom w:w="0" w:type="dxa"/>
              <w:right w:w="45" w:type="dxa"/>
            </w:tcMar>
            <w:vAlign w:val="bottom"/>
            <w:hideMark/>
          </w:tcPr>
          <w:p w14:paraId="2A5A9423"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5.75%</w:t>
            </w:r>
          </w:p>
        </w:tc>
        <w:tc>
          <w:tcPr>
            <w:tcW w:w="0" w:type="auto"/>
            <w:shd w:val="clear" w:color="auto" w:fill="FFFFFF"/>
            <w:noWrap/>
            <w:tcMar>
              <w:top w:w="0" w:type="dxa"/>
              <w:left w:w="45" w:type="dxa"/>
              <w:bottom w:w="0" w:type="dxa"/>
              <w:right w:w="45" w:type="dxa"/>
            </w:tcMar>
            <w:vAlign w:val="bottom"/>
            <w:hideMark/>
          </w:tcPr>
          <w:p w14:paraId="6FF1BE0E" w14:textId="77777777" w:rsidR="00E237EB" w:rsidRPr="00E237EB" w:rsidRDefault="00E237EB" w:rsidP="004D1379">
            <w:pPr>
              <w:spacing w:after="0" w:line="240" w:lineRule="auto"/>
              <w:jc w:val="center"/>
              <w:rPr>
                <w:rFonts w:eastAsia="Times New Roman" w:cs="Times New Roman"/>
                <w:color w:val="000000"/>
                <w:lang w:val="en-US"/>
              </w:rPr>
            </w:pPr>
            <w:proofErr w:type="spellStart"/>
            <w:r w:rsidRPr="00E237EB">
              <w:rPr>
                <w:rFonts w:eastAsia="Times New Roman" w:cs="Times New Roman"/>
                <w:color w:val="000000"/>
                <w:lang w:val="en-US"/>
              </w:rPr>
              <w:t>Mensual</w:t>
            </w:r>
            <w:proofErr w:type="spellEnd"/>
          </w:p>
        </w:tc>
        <w:tc>
          <w:tcPr>
            <w:tcW w:w="0" w:type="auto"/>
            <w:shd w:val="clear" w:color="auto" w:fill="FFFFFF"/>
            <w:noWrap/>
            <w:tcMar>
              <w:top w:w="0" w:type="dxa"/>
              <w:left w:w="45" w:type="dxa"/>
              <w:bottom w:w="0" w:type="dxa"/>
              <w:right w:w="45" w:type="dxa"/>
            </w:tcMar>
            <w:vAlign w:val="bottom"/>
            <w:hideMark/>
          </w:tcPr>
          <w:p w14:paraId="281519E5"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102.2911%</w:t>
            </w:r>
          </w:p>
        </w:tc>
        <w:tc>
          <w:tcPr>
            <w:tcW w:w="0" w:type="auto"/>
            <w:tcBorders>
              <w:right w:val="single" w:sz="6" w:space="0" w:color="000000"/>
            </w:tcBorders>
            <w:shd w:val="clear" w:color="auto" w:fill="FFFFFF"/>
            <w:noWrap/>
            <w:tcMar>
              <w:top w:w="0" w:type="dxa"/>
              <w:left w:w="45" w:type="dxa"/>
              <w:bottom w:w="0" w:type="dxa"/>
              <w:right w:w="45" w:type="dxa"/>
            </w:tcMar>
            <w:vAlign w:val="bottom"/>
            <w:hideMark/>
          </w:tcPr>
          <w:p w14:paraId="4C8F34F1"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5.450%</w:t>
            </w:r>
          </w:p>
        </w:tc>
      </w:tr>
      <w:tr w:rsidR="00F47130" w:rsidRPr="00E237EB" w14:paraId="1A883F95" w14:textId="77777777" w:rsidTr="004D1379">
        <w:trPr>
          <w:trHeight w:val="349"/>
          <w:tblCellSpacing w:w="0" w:type="dxa"/>
        </w:trPr>
        <w:tc>
          <w:tcPr>
            <w:tcW w:w="0" w:type="auto"/>
            <w:tcBorders>
              <w:left w:val="single" w:sz="6" w:space="0" w:color="000000"/>
            </w:tcBorders>
            <w:shd w:val="clear" w:color="auto" w:fill="D9D9D9"/>
            <w:noWrap/>
            <w:tcMar>
              <w:top w:w="0" w:type="dxa"/>
              <w:left w:w="45" w:type="dxa"/>
              <w:bottom w:w="0" w:type="dxa"/>
              <w:right w:w="45" w:type="dxa"/>
            </w:tcMar>
            <w:vAlign w:val="bottom"/>
            <w:hideMark/>
          </w:tcPr>
          <w:p w14:paraId="61D68356"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EGEHAI</w:t>
            </w:r>
          </w:p>
        </w:tc>
        <w:tc>
          <w:tcPr>
            <w:tcW w:w="0" w:type="auto"/>
            <w:shd w:val="clear" w:color="auto" w:fill="D9D9D9"/>
            <w:noWrap/>
            <w:tcMar>
              <w:top w:w="0" w:type="dxa"/>
              <w:left w:w="45" w:type="dxa"/>
              <w:bottom w:w="0" w:type="dxa"/>
              <w:right w:w="45" w:type="dxa"/>
            </w:tcMar>
            <w:vAlign w:val="bottom"/>
            <w:hideMark/>
          </w:tcPr>
          <w:p w14:paraId="7D795DBE"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3/17/2020</w:t>
            </w:r>
          </w:p>
        </w:tc>
        <w:tc>
          <w:tcPr>
            <w:tcW w:w="0" w:type="auto"/>
            <w:shd w:val="clear" w:color="auto" w:fill="D9D9D9"/>
            <w:noWrap/>
            <w:tcMar>
              <w:top w:w="0" w:type="dxa"/>
              <w:left w:w="45" w:type="dxa"/>
              <w:bottom w:w="0" w:type="dxa"/>
              <w:right w:w="45" w:type="dxa"/>
            </w:tcMar>
            <w:vAlign w:val="bottom"/>
            <w:hideMark/>
          </w:tcPr>
          <w:p w14:paraId="340E4A9E"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6.00%</w:t>
            </w:r>
          </w:p>
        </w:tc>
        <w:tc>
          <w:tcPr>
            <w:tcW w:w="0" w:type="auto"/>
            <w:shd w:val="clear" w:color="auto" w:fill="D9D9D9"/>
            <w:noWrap/>
            <w:tcMar>
              <w:top w:w="0" w:type="dxa"/>
              <w:left w:w="45" w:type="dxa"/>
              <w:bottom w:w="0" w:type="dxa"/>
              <w:right w:w="45" w:type="dxa"/>
            </w:tcMar>
            <w:vAlign w:val="bottom"/>
            <w:hideMark/>
          </w:tcPr>
          <w:p w14:paraId="23516E56" w14:textId="77777777" w:rsidR="00E237EB" w:rsidRPr="00E237EB" w:rsidRDefault="00E237EB" w:rsidP="004D1379">
            <w:pPr>
              <w:spacing w:after="0" w:line="240" w:lineRule="auto"/>
              <w:jc w:val="center"/>
              <w:rPr>
                <w:rFonts w:eastAsia="Times New Roman" w:cs="Times New Roman"/>
                <w:color w:val="000000"/>
                <w:lang w:val="en-US"/>
              </w:rPr>
            </w:pPr>
            <w:proofErr w:type="spellStart"/>
            <w:r w:rsidRPr="00E237EB">
              <w:rPr>
                <w:rFonts w:eastAsia="Times New Roman" w:cs="Times New Roman"/>
                <w:color w:val="000000"/>
                <w:lang w:val="en-US"/>
              </w:rPr>
              <w:t>Mensual</w:t>
            </w:r>
            <w:proofErr w:type="spellEnd"/>
          </w:p>
        </w:tc>
        <w:tc>
          <w:tcPr>
            <w:tcW w:w="0" w:type="auto"/>
            <w:shd w:val="clear" w:color="auto" w:fill="D9D9D9"/>
            <w:noWrap/>
            <w:tcMar>
              <w:top w:w="0" w:type="dxa"/>
              <w:left w:w="45" w:type="dxa"/>
              <w:bottom w:w="0" w:type="dxa"/>
              <w:right w:w="45" w:type="dxa"/>
            </w:tcMar>
            <w:vAlign w:val="bottom"/>
            <w:hideMark/>
          </w:tcPr>
          <w:p w14:paraId="0602920B"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103.0352%</w:t>
            </w:r>
          </w:p>
        </w:tc>
        <w:tc>
          <w:tcPr>
            <w:tcW w:w="0" w:type="auto"/>
            <w:tcBorders>
              <w:right w:val="single" w:sz="6" w:space="0" w:color="000000"/>
            </w:tcBorders>
            <w:shd w:val="clear" w:color="auto" w:fill="D9D9D9"/>
            <w:noWrap/>
            <w:tcMar>
              <w:top w:w="0" w:type="dxa"/>
              <w:left w:w="45" w:type="dxa"/>
              <w:bottom w:w="0" w:type="dxa"/>
              <w:right w:w="45" w:type="dxa"/>
            </w:tcMar>
            <w:vAlign w:val="bottom"/>
            <w:hideMark/>
          </w:tcPr>
          <w:p w14:paraId="2BA95756"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5.050%</w:t>
            </w:r>
          </w:p>
        </w:tc>
      </w:tr>
      <w:tr w:rsidR="00F47130" w:rsidRPr="00E237EB" w14:paraId="2E09AF03" w14:textId="77777777" w:rsidTr="004D1379">
        <w:trPr>
          <w:trHeight w:val="349"/>
          <w:tblCellSpacing w:w="0" w:type="dxa"/>
        </w:trPr>
        <w:tc>
          <w:tcPr>
            <w:tcW w:w="0" w:type="auto"/>
            <w:tcBorders>
              <w:left w:val="single" w:sz="6" w:space="0" w:color="000000"/>
            </w:tcBorders>
            <w:shd w:val="clear" w:color="auto" w:fill="FFFFFF"/>
            <w:noWrap/>
            <w:tcMar>
              <w:top w:w="0" w:type="dxa"/>
              <w:left w:w="45" w:type="dxa"/>
              <w:bottom w:w="0" w:type="dxa"/>
              <w:right w:w="45" w:type="dxa"/>
            </w:tcMar>
            <w:vAlign w:val="bottom"/>
            <w:hideMark/>
          </w:tcPr>
          <w:p w14:paraId="77FBF996"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EGEHAI</w:t>
            </w:r>
          </w:p>
        </w:tc>
        <w:tc>
          <w:tcPr>
            <w:tcW w:w="0" w:type="auto"/>
            <w:shd w:val="clear" w:color="auto" w:fill="FFFFFF"/>
            <w:noWrap/>
            <w:tcMar>
              <w:top w:w="0" w:type="dxa"/>
              <w:left w:w="45" w:type="dxa"/>
              <w:bottom w:w="0" w:type="dxa"/>
              <w:right w:w="45" w:type="dxa"/>
            </w:tcMar>
            <w:vAlign w:val="bottom"/>
            <w:hideMark/>
          </w:tcPr>
          <w:p w14:paraId="18A2F41E" w14:textId="4AE26FE9"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4/21/2020</w:t>
            </w:r>
          </w:p>
        </w:tc>
        <w:tc>
          <w:tcPr>
            <w:tcW w:w="0" w:type="auto"/>
            <w:shd w:val="clear" w:color="auto" w:fill="FFFFFF"/>
            <w:noWrap/>
            <w:tcMar>
              <w:top w:w="0" w:type="dxa"/>
              <w:left w:w="45" w:type="dxa"/>
              <w:bottom w:w="0" w:type="dxa"/>
              <w:right w:w="45" w:type="dxa"/>
            </w:tcMar>
            <w:vAlign w:val="bottom"/>
            <w:hideMark/>
          </w:tcPr>
          <w:p w14:paraId="3E7BE9DB"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6.00%</w:t>
            </w:r>
          </w:p>
        </w:tc>
        <w:tc>
          <w:tcPr>
            <w:tcW w:w="0" w:type="auto"/>
            <w:shd w:val="clear" w:color="auto" w:fill="FFFFFF"/>
            <w:noWrap/>
            <w:tcMar>
              <w:top w:w="0" w:type="dxa"/>
              <w:left w:w="45" w:type="dxa"/>
              <w:bottom w:w="0" w:type="dxa"/>
              <w:right w:w="45" w:type="dxa"/>
            </w:tcMar>
            <w:vAlign w:val="bottom"/>
            <w:hideMark/>
          </w:tcPr>
          <w:p w14:paraId="32C750EC" w14:textId="77777777" w:rsidR="00E237EB" w:rsidRPr="00E237EB" w:rsidRDefault="00E237EB" w:rsidP="004D1379">
            <w:pPr>
              <w:spacing w:after="0" w:line="240" w:lineRule="auto"/>
              <w:jc w:val="center"/>
              <w:rPr>
                <w:rFonts w:eastAsia="Times New Roman" w:cs="Times New Roman"/>
                <w:color w:val="000000"/>
                <w:lang w:val="en-US"/>
              </w:rPr>
            </w:pPr>
            <w:proofErr w:type="spellStart"/>
            <w:r w:rsidRPr="00E237EB">
              <w:rPr>
                <w:rFonts w:eastAsia="Times New Roman" w:cs="Times New Roman"/>
                <w:color w:val="000000"/>
                <w:lang w:val="en-US"/>
              </w:rPr>
              <w:t>Mensual</w:t>
            </w:r>
            <w:proofErr w:type="spellEnd"/>
          </w:p>
        </w:tc>
        <w:tc>
          <w:tcPr>
            <w:tcW w:w="0" w:type="auto"/>
            <w:shd w:val="clear" w:color="auto" w:fill="FFFFFF"/>
            <w:noWrap/>
            <w:tcMar>
              <w:top w:w="0" w:type="dxa"/>
              <w:left w:w="45" w:type="dxa"/>
              <w:bottom w:w="0" w:type="dxa"/>
              <w:right w:w="45" w:type="dxa"/>
            </w:tcMar>
            <w:vAlign w:val="bottom"/>
            <w:hideMark/>
          </w:tcPr>
          <w:p w14:paraId="237849D3"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103.1190%</w:t>
            </w:r>
          </w:p>
        </w:tc>
        <w:tc>
          <w:tcPr>
            <w:tcW w:w="0" w:type="auto"/>
            <w:tcBorders>
              <w:right w:val="single" w:sz="6" w:space="0" w:color="000000"/>
            </w:tcBorders>
            <w:shd w:val="clear" w:color="auto" w:fill="FFFFFF"/>
            <w:noWrap/>
            <w:tcMar>
              <w:top w:w="0" w:type="dxa"/>
              <w:left w:w="45" w:type="dxa"/>
              <w:bottom w:w="0" w:type="dxa"/>
              <w:right w:w="45" w:type="dxa"/>
            </w:tcMar>
            <w:vAlign w:val="bottom"/>
            <w:hideMark/>
          </w:tcPr>
          <w:p w14:paraId="58B4E031"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5.050%</w:t>
            </w:r>
          </w:p>
        </w:tc>
      </w:tr>
      <w:tr w:rsidR="00F47130" w:rsidRPr="00E237EB" w14:paraId="08F1EF9C" w14:textId="77777777" w:rsidTr="004D1379">
        <w:trPr>
          <w:trHeight w:val="349"/>
          <w:tblCellSpacing w:w="0" w:type="dxa"/>
        </w:trPr>
        <w:tc>
          <w:tcPr>
            <w:tcW w:w="0" w:type="auto"/>
            <w:tcBorders>
              <w:left w:val="single" w:sz="6" w:space="0" w:color="000000"/>
            </w:tcBorders>
            <w:shd w:val="clear" w:color="auto" w:fill="D9D9D9"/>
            <w:noWrap/>
            <w:tcMar>
              <w:top w:w="0" w:type="dxa"/>
              <w:left w:w="45" w:type="dxa"/>
              <w:bottom w:w="0" w:type="dxa"/>
              <w:right w:w="45" w:type="dxa"/>
            </w:tcMar>
            <w:vAlign w:val="bottom"/>
            <w:hideMark/>
          </w:tcPr>
          <w:p w14:paraId="448BDF8E"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EGEHAI</w:t>
            </w:r>
          </w:p>
        </w:tc>
        <w:tc>
          <w:tcPr>
            <w:tcW w:w="0" w:type="auto"/>
            <w:shd w:val="clear" w:color="auto" w:fill="D9D9D9"/>
            <w:noWrap/>
            <w:tcMar>
              <w:top w:w="0" w:type="dxa"/>
              <w:left w:w="45" w:type="dxa"/>
              <w:bottom w:w="0" w:type="dxa"/>
              <w:right w:w="45" w:type="dxa"/>
            </w:tcMar>
            <w:vAlign w:val="bottom"/>
            <w:hideMark/>
          </w:tcPr>
          <w:p w14:paraId="450C1FC8"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5/27/2020</w:t>
            </w:r>
          </w:p>
        </w:tc>
        <w:tc>
          <w:tcPr>
            <w:tcW w:w="0" w:type="auto"/>
            <w:shd w:val="clear" w:color="auto" w:fill="D9D9D9"/>
            <w:noWrap/>
            <w:tcMar>
              <w:top w:w="0" w:type="dxa"/>
              <w:left w:w="45" w:type="dxa"/>
              <w:bottom w:w="0" w:type="dxa"/>
              <w:right w:w="45" w:type="dxa"/>
            </w:tcMar>
            <w:vAlign w:val="bottom"/>
            <w:hideMark/>
          </w:tcPr>
          <w:p w14:paraId="7D2C0349"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5.75%</w:t>
            </w:r>
          </w:p>
        </w:tc>
        <w:tc>
          <w:tcPr>
            <w:tcW w:w="0" w:type="auto"/>
            <w:shd w:val="clear" w:color="auto" w:fill="D9D9D9"/>
            <w:noWrap/>
            <w:tcMar>
              <w:top w:w="0" w:type="dxa"/>
              <w:left w:w="45" w:type="dxa"/>
              <w:bottom w:w="0" w:type="dxa"/>
              <w:right w:w="45" w:type="dxa"/>
            </w:tcMar>
            <w:vAlign w:val="bottom"/>
            <w:hideMark/>
          </w:tcPr>
          <w:p w14:paraId="1C86FA3D" w14:textId="77777777" w:rsidR="00E237EB" w:rsidRPr="00E237EB" w:rsidRDefault="00E237EB" w:rsidP="004D1379">
            <w:pPr>
              <w:spacing w:after="0" w:line="240" w:lineRule="auto"/>
              <w:jc w:val="center"/>
              <w:rPr>
                <w:rFonts w:eastAsia="Times New Roman" w:cs="Times New Roman"/>
                <w:color w:val="000000"/>
                <w:lang w:val="en-US"/>
              </w:rPr>
            </w:pPr>
            <w:proofErr w:type="spellStart"/>
            <w:r w:rsidRPr="00E237EB">
              <w:rPr>
                <w:rFonts w:eastAsia="Times New Roman" w:cs="Times New Roman"/>
                <w:color w:val="000000"/>
                <w:lang w:val="en-US"/>
              </w:rPr>
              <w:t>Mensual</w:t>
            </w:r>
            <w:proofErr w:type="spellEnd"/>
          </w:p>
        </w:tc>
        <w:tc>
          <w:tcPr>
            <w:tcW w:w="0" w:type="auto"/>
            <w:shd w:val="clear" w:color="auto" w:fill="D9D9D9"/>
            <w:noWrap/>
            <w:tcMar>
              <w:top w:w="0" w:type="dxa"/>
              <w:left w:w="45" w:type="dxa"/>
              <w:bottom w:w="0" w:type="dxa"/>
              <w:right w:w="45" w:type="dxa"/>
            </w:tcMar>
            <w:vAlign w:val="bottom"/>
            <w:hideMark/>
          </w:tcPr>
          <w:p w14:paraId="013AAD3D"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102.3540%</w:t>
            </w:r>
          </w:p>
        </w:tc>
        <w:tc>
          <w:tcPr>
            <w:tcW w:w="0" w:type="auto"/>
            <w:tcBorders>
              <w:right w:val="single" w:sz="6" w:space="0" w:color="000000"/>
            </w:tcBorders>
            <w:shd w:val="clear" w:color="auto" w:fill="D9D9D9"/>
            <w:noWrap/>
            <w:tcMar>
              <w:top w:w="0" w:type="dxa"/>
              <w:left w:w="45" w:type="dxa"/>
              <w:bottom w:w="0" w:type="dxa"/>
              <w:right w:w="45" w:type="dxa"/>
            </w:tcMar>
            <w:vAlign w:val="bottom"/>
            <w:hideMark/>
          </w:tcPr>
          <w:p w14:paraId="43149DAE"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5.050%</w:t>
            </w:r>
          </w:p>
        </w:tc>
      </w:tr>
      <w:tr w:rsidR="00F47130" w:rsidRPr="00E237EB" w14:paraId="345A1FB8" w14:textId="77777777" w:rsidTr="004D1379">
        <w:trPr>
          <w:trHeight w:val="349"/>
          <w:tblCellSpacing w:w="0" w:type="dxa"/>
        </w:trPr>
        <w:tc>
          <w:tcPr>
            <w:tcW w:w="0" w:type="auto"/>
            <w:tcBorders>
              <w:left w:val="single" w:sz="6" w:space="0" w:color="000000"/>
            </w:tcBorders>
            <w:shd w:val="clear" w:color="auto" w:fill="FFFFFF"/>
            <w:noWrap/>
            <w:tcMar>
              <w:top w:w="0" w:type="dxa"/>
              <w:left w:w="45" w:type="dxa"/>
              <w:bottom w:w="0" w:type="dxa"/>
              <w:right w:w="45" w:type="dxa"/>
            </w:tcMar>
            <w:vAlign w:val="bottom"/>
            <w:hideMark/>
          </w:tcPr>
          <w:p w14:paraId="4481F8FB"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EGEHAI</w:t>
            </w:r>
          </w:p>
        </w:tc>
        <w:tc>
          <w:tcPr>
            <w:tcW w:w="0" w:type="auto"/>
            <w:shd w:val="clear" w:color="auto" w:fill="FFFFFF"/>
            <w:noWrap/>
            <w:tcMar>
              <w:top w:w="0" w:type="dxa"/>
              <w:left w:w="45" w:type="dxa"/>
              <w:bottom w:w="0" w:type="dxa"/>
              <w:right w:w="45" w:type="dxa"/>
            </w:tcMar>
            <w:vAlign w:val="bottom"/>
            <w:hideMark/>
          </w:tcPr>
          <w:p w14:paraId="49398FB2" w14:textId="4E33ED0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1/23/2025</w:t>
            </w:r>
          </w:p>
        </w:tc>
        <w:tc>
          <w:tcPr>
            <w:tcW w:w="0" w:type="auto"/>
            <w:shd w:val="clear" w:color="auto" w:fill="FFFFFF"/>
            <w:noWrap/>
            <w:tcMar>
              <w:top w:w="0" w:type="dxa"/>
              <w:left w:w="45" w:type="dxa"/>
              <w:bottom w:w="0" w:type="dxa"/>
              <w:right w:w="45" w:type="dxa"/>
            </w:tcMar>
            <w:vAlign w:val="bottom"/>
            <w:hideMark/>
          </w:tcPr>
          <w:p w14:paraId="404A89B0"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7.00%</w:t>
            </w:r>
          </w:p>
        </w:tc>
        <w:tc>
          <w:tcPr>
            <w:tcW w:w="0" w:type="auto"/>
            <w:shd w:val="clear" w:color="auto" w:fill="FFFFFF"/>
            <w:noWrap/>
            <w:tcMar>
              <w:top w:w="0" w:type="dxa"/>
              <w:left w:w="45" w:type="dxa"/>
              <w:bottom w:w="0" w:type="dxa"/>
              <w:right w:w="45" w:type="dxa"/>
            </w:tcMar>
            <w:vAlign w:val="bottom"/>
            <w:hideMark/>
          </w:tcPr>
          <w:p w14:paraId="0690FF9B" w14:textId="77777777" w:rsidR="00E237EB" w:rsidRPr="00E237EB" w:rsidRDefault="00E237EB" w:rsidP="004D1379">
            <w:pPr>
              <w:spacing w:after="0" w:line="240" w:lineRule="auto"/>
              <w:jc w:val="center"/>
              <w:rPr>
                <w:rFonts w:eastAsia="Times New Roman" w:cs="Times New Roman"/>
                <w:color w:val="000000"/>
                <w:lang w:val="en-US"/>
              </w:rPr>
            </w:pPr>
            <w:proofErr w:type="spellStart"/>
            <w:r w:rsidRPr="00E237EB">
              <w:rPr>
                <w:rFonts w:eastAsia="Times New Roman" w:cs="Times New Roman"/>
                <w:color w:val="000000"/>
                <w:lang w:val="en-US"/>
              </w:rPr>
              <w:t>Mensual</w:t>
            </w:r>
            <w:proofErr w:type="spellEnd"/>
          </w:p>
        </w:tc>
        <w:tc>
          <w:tcPr>
            <w:tcW w:w="0" w:type="auto"/>
            <w:shd w:val="clear" w:color="auto" w:fill="FFFFFF"/>
            <w:noWrap/>
            <w:tcMar>
              <w:top w:w="0" w:type="dxa"/>
              <w:left w:w="45" w:type="dxa"/>
              <w:bottom w:w="0" w:type="dxa"/>
              <w:right w:w="45" w:type="dxa"/>
            </w:tcMar>
            <w:vAlign w:val="bottom"/>
            <w:hideMark/>
          </w:tcPr>
          <w:p w14:paraId="03AA888C"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110.9125%</w:t>
            </w:r>
          </w:p>
        </w:tc>
        <w:tc>
          <w:tcPr>
            <w:tcW w:w="0" w:type="auto"/>
            <w:tcBorders>
              <w:right w:val="single" w:sz="6" w:space="0" w:color="000000"/>
            </w:tcBorders>
            <w:shd w:val="clear" w:color="auto" w:fill="FFFFFF"/>
            <w:noWrap/>
            <w:tcMar>
              <w:top w:w="0" w:type="dxa"/>
              <w:left w:w="45" w:type="dxa"/>
              <w:bottom w:w="0" w:type="dxa"/>
              <w:right w:w="45" w:type="dxa"/>
            </w:tcMar>
            <w:vAlign w:val="bottom"/>
            <w:hideMark/>
          </w:tcPr>
          <w:p w14:paraId="40450EEB"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5.500%</w:t>
            </w:r>
          </w:p>
        </w:tc>
      </w:tr>
      <w:tr w:rsidR="00F47130" w:rsidRPr="00E237EB" w14:paraId="5EEB718C" w14:textId="77777777" w:rsidTr="004D1379">
        <w:trPr>
          <w:trHeight w:val="349"/>
          <w:tblCellSpacing w:w="0" w:type="dxa"/>
        </w:trPr>
        <w:tc>
          <w:tcPr>
            <w:tcW w:w="0" w:type="auto"/>
            <w:tcBorders>
              <w:left w:val="single" w:sz="6" w:space="0" w:color="000000"/>
            </w:tcBorders>
            <w:shd w:val="clear" w:color="auto" w:fill="D9D9D9"/>
            <w:noWrap/>
            <w:tcMar>
              <w:top w:w="0" w:type="dxa"/>
              <w:left w:w="45" w:type="dxa"/>
              <w:bottom w:w="0" w:type="dxa"/>
              <w:right w:w="45" w:type="dxa"/>
            </w:tcMar>
            <w:vAlign w:val="bottom"/>
            <w:hideMark/>
          </w:tcPr>
          <w:p w14:paraId="007FA13A"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EGEHAI</w:t>
            </w:r>
          </w:p>
        </w:tc>
        <w:tc>
          <w:tcPr>
            <w:tcW w:w="0" w:type="auto"/>
            <w:shd w:val="clear" w:color="auto" w:fill="D9D9D9"/>
            <w:noWrap/>
            <w:tcMar>
              <w:top w:w="0" w:type="dxa"/>
              <w:left w:w="45" w:type="dxa"/>
              <w:bottom w:w="0" w:type="dxa"/>
              <w:right w:w="45" w:type="dxa"/>
            </w:tcMar>
            <w:vAlign w:val="bottom"/>
            <w:hideMark/>
          </w:tcPr>
          <w:p w14:paraId="3B58D735" w14:textId="6ABA77A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2/25/2025</w:t>
            </w:r>
          </w:p>
        </w:tc>
        <w:tc>
          <w:tcPr>
            <w:tcW w:w="0" w:type="auto"/>
            <w:shd w:val="clear" w:color="auto" w:fill="D9D9D9"/>
            <w:noWrap/>
            <w:tcMar>
              <w:top w:w="0" w:type="dxa"/>
              <w:left w:w="45" w:type="dxa"/>
              <w:bottom w:w="0" w:type="dxa"/>
              <w:right w:w="45" w:type="dxa"/>
            </w:tcMar>
            <w:vAlign w:val="bottom"/>
            <w:hideMark/>
          </w:tcPr>
          <w:p w14:paraId="5A44DB61"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6.50%</w:t>
            </w:r>
          </w:p>
        </w:tc>
        <w:tc>
          <w:tcPr>
            <w:tcW w:w="0" w:type="auto"/>
            <w:shd w:val="clear" w:color="auto" w:fill="D9D9D9"/>
            <w:noWrap/>
            <w:tcMar>
              <w:top w:w="0" w:type="dxa"/>
              <w:left w:w="45" w:type="dxa"/>
              <w:bottom w:w="0" w:type="dxa"/>
              <w:right w:w="45" w:type="dxa"/>
            </w:tcMar>
            <w:vAlign w:val="bottom"/>
            <w:hideMark/>
          </w:tcPr>
          <w:p w14:paraId="1EA0F65A" w14:textId="77777777" w:rsidR="00E237EB" w:rsidRPr="00E237EB" w:rsidRDefault="00E237EB" w:rsidP="004D1379">
            <w:pPr>
              <w:spacing w:after="0" w:line="240" w:lineRule="auto"/>
              <w:jc w:val="center"/>
              <w:rPr>
                <w:rFonts w:eastAsia="Times New Roman" w:cs="Times New Roman"/>
                <w:color w:val="000000"/>
                <w:lang w:val="en-US"/>
              </w:rPr>
            </w:pPr>
            <w:proofErr w:type="spellStart"/>
            <w:r w:rsidRPr="00E237EB">
              <w:rPr>
                <w:rFonts w:eastAsia="Times New Roman" w:cs="Times New Roman"/>
                <w:color w:val="000000"/>
                <w:lang w:val="en-US"/>
              </w:rPr>
              <w:t>Mensual</w:t>
            </w:r>
            <w:proofErr w:type="spellEnd"/>
          </w:p>
        </w:tc>
        <w:tc>
          <w:tcPr>
            <w:tcW w:w="0" w:type="auto"/>
            <w:shd w:val="clear" w:color="auto" w:fill="D9D9D9"/>
            <w:noWrap/>
            <w:tcMar>
              <w:top w:w="0" w:type="dxa"/>
              <w:left w:w="45" w:type="dxa"/>
              <w:bottom w:w="0" w:type="dxa"/>
              <w:right w:w="45" w:type="dxa"/>
            </w:tcMar>
            <w:vAlign w:val="bottom"/>
            <w:hideMark/>
          </w:tcPr>
          <w:p w14:paraId="20179391"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106.9434%</w:t>
            </w:r>
          </w:p>
        </w:tc>
        <w:tc>
          <w:tcPr>
            <w:tcW w:w="0" w:type="auto"/>
            <w:tcBorders>
              <w:right w:val="single" w:sz="6" w:space="0" w:color="000000"/>
            </w:tcBorders>
            <w:shd w:val="clear" w:color="auto" w:fill="D9D9D9"/>
            <w:noWrap/>
            <w:tcMar>
              <w:top w:w="0" w:type="dxa"/>
              <w:left w:w="45" w:type="dxa"/>
              <w:bottom w:w="0" w:type="dxa"/>
              <w:right w:w="45" w:type="dxa"/>
            </w:tcMar>
            <w:vAlign w:val="bottom"/>
            <w:hideMark/>
          </w:tcPr>
          <w:p w14:paraId="4384F658"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5.544%</w:t>
            </w:r>
          </w:p>
        </w:tc>
      </w:tr>
      <w:tr w:rsidR="00F47130" w:rsidRPr="00E237EB" w14:paraId="74BE6276" w14:textId="77777777" w:rsidTr="004D1379">
        <w:trPr>
          <w:trHeight w:val="349"/>
          <w:tblCellSpacing w:w="0" w:type="dxa"/>
        </w:trPr>
        <w:tc>
          <w:tcPr>
            <w:tcW w:w="0" w:type="auto"/>
            <w:tcBorders>
              <w:left w:val="single" w:sz="6" w:space="0" w:color="000000"/>
              <w:bottom w:val="single" w:sz="6" w:space="0" w:color="000000"/>
            </w:tcBorders>
            <w:shd w:val="clear" w:color="auto" w:fill="FFFFFF"/>
            <w:noWrap/>
            <w:tcMar>
              <w:top w:w="0" w:type="dxa"/>
              <w:left w:w="45" w:type="dxa"/>
              <w:bottom w:w="0" w:type="dxa"/>
              <w:right w:w="45" w:type="dxa"/>
            </w:tcMar>
            <w:vAlign w:val="bottom"/>
            <w:hideMark/>
          </w:tcPr>
          <w:p w14:paraId="096FF110"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EGEHAI</w:t>
            </w:r>
          </w:p>
        </w:tc>
        <w:tc>
          <w:tcPr>
            <w:tcW w:w="0" w:type="auto"/>
            <w:tcBorders>
              <w:bottom w:val="single" w:sz="6" w:space="0" w:color="000000"/>
            </w:tcBorders>
            <w:shd w:val="clear" w:color="auto" w:fill="FFFFFF"/>
            <w:noWrap/>
            <w:tcMar>
              <w:top w:w="0" w:type="dxa"/>
              <w:left w:w="45" w:type="dxa"/>
              <w:bottom w:w="0" w:type="dxa"/>
              <w:right w:w="45" w:type="dxa"/>
            </w:tcMar>
            <w:vAlign w:val="bottom"/>
            <w:hideMark/>
          </w:tcPr>
          <w:p w14:paraId="267FA730" w14:textId="327C7F51"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3/25/2025</w:t>
            </w:r>
          </w:p>
        </w:tc>
        <w:tc>
          <w:tcPr>
            <w:tcW w:w="0" w:type="auto"/>
            <w:tcBorders>
              <w:bottom w:val="single" w:sz="6" w:space="0" w:color="000000"/>
            </w:tcBorders>
            <w:shd w:val="clear" w:color="auto" w:fill="FFFFFF"/>
            <w:noWrap/>
            <w:tcMar>
              <w:top w:w="0" w:type="dxa"/>
              <w:left w:w="45" w:type="dxa"/>
              <w:bottom w:w="0" w:type="dxa"/>
              <w:right w:w="45" w:type="dxa"/>
            </w:tcMar>
            <w:vAlign w:val="bottom"/>
            <w:hideMark/>
          </w:tcPr>
          <w:p w14:paraId="0A3DB502" w14:textId="580109A0"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6.25%</w:t>
            </w:r>
          </w:p>
        </w:tc>
        <w:tc>
          <w:tcPr>
            <w:tcW w:w="0" w:type="auto"/>
            <w:tcBorders>
              <w:bottom w:val="single" w:sz="6" w:space="0" w:color="000000"/>
            </w:tcBorders>
            <w:shd w:val="clear" w:color="auto" w:fill="FFFFFF"/>
            <w:noWrap/>
            <w:tcMar>
              <w:top w:w="0" w:type="dxa"/>
              <w:left w:w="45" w:type="dxa"/>
              <w:bottom w:w="0" w:type="dxa"/>
              <w:right w:w="45" w:type="dxa"/>
            </w:tcMar>
            <w:vAlign w:val="bottom"/>
            <w:hideMark/>
          </w:tcPr>
          <w:p w14:paraId="7C55B5A9" w14:textId="77777777" w:rsidR="00E237EB" w:rsidRPr="00E237EB" w:rsidRDefault="00E237EB" w:rsidP="004D1379">
            <w:pPr>
              <w:spacing w:after="0" w:line="240" w:lineRule="auto"/>
              <w:jc w:val="center"/>
              <w:rPr>
                <w:rFonts w:eastAsia="Times New Roman" w:cs="Times New Roman"/>
                <w:color w:val="000000"/>
                <w:lang w:val="en-US"/>
              </w:rPr>
            </w:pPr>
            <w:proofErr w:type="spellStart"/>
            <w:r w:rsidRPr="00E237EB">
              <w:rPr>
                <w:rFonts w:eastAsia="Times New Roman" w:cs="Times New Roman"/>
                <w:color w:val="000000"/>
                <w:lang w:val="en-US"/>
              </w:rPr>
              <w:t>Mensual</w:t>
            </w:r>
            <w:proofErr w:type="spellEnd"/>
          </w:p>
        </w:tc>
        <w:tc>
          <w:tcPr>
            <w:tcW w:w="0" w:type="auto"/>
            <w:tcBorders>
              <w:bottom w:val="single" w:sz="6" w:space="0" w:color="000000"/>
            </w:tcBorders>
            <w:shd w:val="clear" w:color="auto" w:fill="FFFFFF"/>
            <w:noWrap/>
            <w:tcMar>
              <w:top w:w="0" w:type="dxa"/>
              <w:left w:w="45" w:type="dxa"/>
              <w:bottom w:w="0" w:type="dxa"/>
              <w:right w:w="45" w:type="dxa"/>
            </w:tcMar>
            <w:vAlign w:val="bottom"/>
            <w:hideMark/>
          </w:tcPr>
          <w:p w14:paraId="7F270D7A"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105.957%</w:t>
            </w:r>
          </w:p>
        </w:tc>
        <w:tc>
          <w:tcPr>
            <w:tcW w:w="0" w:type="auto"/>
            <w:tcBorders>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183CEF8B" w14:textId="77777777" w:rsidR="00E237EB" w:rsidRPr="00E237EB" w:rsidRDefault="00E237EB" w:rsidP="004D1379">
            <w:pPr>
              <w:spacing w:after="0" w:line="240" w:lineRule="auto"/>
              <w:jc w:val="center"/>
              <w:rPr>
                <w:rFonts w:eastAsia="Times New Roman" w:cs="Times New Roman"/>
                <w:color w:val="000000"/>
                <w:lang w:val="en-US"/>
              </w:rPr>
            </w:pPr>
            <w:r w:rsidRPr="00E237EB">
              <w:rPr>
                <w:rFonts w:eastAsia="Times New Roman" w:cs="Times New Roman"/>
                <w:color w:val="000000"/>
                <w:lang w:val="en-US"/>
              </w:rPr>
              <w:t>5.450%</w:t>
            </w:r>
          </w:p>
        </w:tc>
      </w:tr>
    </w:tbl>
    <w:p w14:paraId="0A5272D5" w14:textId="29D361E8" w:rsidR="004840E0" w:rsidRDefault="004840E0" w:rsidP="001E33F9">
      <w:pPr>
        <w:rPr>
          <w:lang w:eastAsia="es-ES"/>
        </w:rPr>
      </w:pPr>
    </w:p>
    <w:p w14:paraId="180C18AB" w14:textId="1D4900EC" w:rsidR="004840E0" w:rsidRDefault="004840E0" w:rsidP="001E33F9">
      <w:pPr>
        <w:rPr>
          <w:lang w:eastAsia="es-ES"/>
        </w:rPr>
      </w:pPr>
    </w:p>
    <w:p w14:paraId="58AC5D26" w14:textId="460607D8" w:rsidR="00C0299B" w:rsidRDefault="00C0299B" w:rsidP="001E33F9">
      <w:pPr>
        <w:rPr>
          <w:lang w:eastAsia="es-ES"/>
        </w:rPr>
      </w:pPr>
    </w:p>
    <w:p w14:paraId="5B45EBC0" w14:textId="15EEE573" w:rsidR="004840E0" w:rsidRDefault="004840E0" w:rsidP="001E33F9">
      <w:pPr>
        <w:rPr>
          <w:lang w:eastAsia="es-ES"/>
        </w:rPr>
      </w:pPr>
    </w:p>
    <w:p w14:paraId="7FDA2A05" w14:textId="707D29AB" w:rsidR="007346DC" w:rsidRDefault="007346DC" w:rsidP="001E33F9">
      <w:pPr>
        <w:rPr>
          <w:lang w:eastAsia="es-ES"/>
        </w:rPr>
      </w:pPr>
    </w:p>
    <w:p w14:paraId="44B9560A" w14:textId="77777777" w:rsidR="007346DC" w:rsidRDefault="007346DC" w:rsidP="001E33F9">
      <w:pPr>
        <w:rPr>
          <w:lang w:eastAsia="es-ES"/>
        </w:rPr>
      </w:pPr>
    </w:p>
    <w:p w14:paraId="1526A75C" w14:textId="4DCF4688" w:rsidR="007346DC" w:rsidRDefault="007346DC" w:rsidP="001E33F9">
      <w:pPr>
        <w:rPr>
          <w:lang w:eastAsia="es-ES"/>
        </w:rPr>
      </w:pPr>
    </w:p>
    <w:p w14:paraId="6F8B0E87" w14:textId="77777777" w:rsidR="007346DC" w:rsidRDefault="007346DC" w:rsidP="001E33F9">
      <w:pPr>
        <w:rPr>
          <w:lang w:eastAsia="es-ES"/>
        </w:rPr>
      </w:pPr>
    </w:p>
    <w:p w14:paraId="070DA109" w14:textId="5E7530B6" w:rsidR="00D35AF2" w:rsidRDefault="00D35AF2" w:rsidP="001E33F9">
      <w:pPr>
        <w:rPr>
          <w:lang w:eastAsia="es-ES"/>
        </w:rPr>
      </w:pPr>
    </w:p>
    <w:p w14:paraId="4DBD68FD" w14:textId="77777777" w:rsidR="00455755" w:rsidRDefault="00455755" w:rsidP="001E33F9">
      <w:pPr>
        <w:rPr>
          <w:lang w:eastAsia="es-ES"/>
        </w:rPr>
      </w:pPr>
    </w:p>
    <w:p w14:paraId="730E0F2B" w14:textId="19647156" w:rsidR="0087283D" w:rsidRDefault="0087283D" w:rsidP="001E33F9">
      <w:pPr>
        <w:rPr>
          <w:lang w:eastAsia="es-ES"/>
        </w:rPr>
      </w:pPr>
    </w:p>
    <w:p w14:paraId="5D7627C6" w14:textId="1013C95F" w:rsidR="00475811" w:rsidRDefault="00475811" w:rsidP="001E33F9">
      <w:pPr>
        <w:rPr>
          <w:lang w:eastAsia="es-ES"/>
        </w:rPr>
      </w:pPr>
    </w:p>
    <w:p w14:paraId="6F6291EB" w14:textId="3ADB1FC8" w:rsidR="004D1379" w:rsidRDefault="004D1379" w:rsidP="001E33F9">
      <w:pPr>
        <w:rPr>
          <w:lang w:eastAsia="es-ES"/>
        </w:rPr>
      </w:pPr>
      <w:r w:rsidRPr="00C0299B">
        <w:rPr>
          <w:noProof/>
          <w:lang w:val="en-US"/>
        </w:rPr>
        <mc:AlternateContent>
          <mc:Choice Requires="wps">
            <w:drawing>
              <wp:anchor distT="0" distB="0" distL="114300" distR="114300" simplePos="0" relativeHeight="252382208" behindDoc="0" locked="0" layoutInCell="1" allowOverlap="1" wp14:anchorId="1AFB78C4" wp14:editId="7C8560C3">
                <wp:simplePos x="0" y="0"/>
                <wp:positionH relativeFrom="margin">
                  <wp:align>center</wp:align>
                </wp:positionH>
                <wp:positionV relativeFrom="paragraph">
                  <wp:posOffset>6350</wp:posOffset>
                </wp:positionV>
                <wp:extent cx="5400675" cy="257175"/>
                <wp:effectExtent l="0" t="0" r="0" b="0"/>
                <wp:wrapNone/>
                <wp:docPr id="12" name="Text Box 7"/>
                <wp:cNvGraphicFramePr/>
                <a:graphic xmlns:a="http://schemas.openxmlformats.org/drawingml/2006/main">
                  <a:graphicData uri="http://schemas.microsoft.com/office/word/2010/wordprocessingShape">
                    <wps:wsp>
                      <wps:cNvSpPr txBox="1"/>
                      <wps:spPr>
                        <a:xfrm>
                          <a:off x="0" y="0"/>
                          <a:ext cx="5400675" cy="257175"/>
                        </a:xfrm>
                        <a:prstGeom prst="rect">
                          <a:avLst/>
                        </a:prstGeom>
                        <a:noFill/>
                        <a:ln w="6350">
                          <a:noFill/>
                        </a:ln>
                        <a:effectLst/>
                      </wps:spPr>
                      <wps:txbx>
                        <w:txbxContent>
                          <w:p w14:paraId="34E64406" w14:textId="77777777" w:rsidR="00BF0EFD" w:rsidRPr="003B52DF" w:rsidRDefault="00BF0EFD" w:rsidP="007346DC">
                            <w:pPr>
                              <w:rPr>
                                <w:sz w:val="16"/>
                                <w:lang w:val="es-DO"/>
                              </w:rPr>
                            </w:pPr>
                            <w:r>
                              <w:rPr>
                                <w:sz w:val="16"/>
                              </w:rPr>
                              <w:t xml:space="preserve">      *</w:t>
                            </w:r>
                            <w:r w:rsidRPr="003B52DF">
                              <w:rPr>
                                <w:sz w:val="16"/>
                                <w:lang w:val="es-DO"/>
                              </w:rPr>
                              <w:t>Los precios/rendimientos de estos bonos están sujetos a las condiciones del mercado al momento de la negociación</w:t>
                            </w:r>
                            <w:r>
                              <w:rPr>
                                <w:sz w:val="16"/>
                                <w:lang w:val="es-DO"/>
                              </w:rPr>
                              <w:t>.</w:t>
                            </w:r>
                            <w:r w:rsidRPr="003B52DF">
                              <w:rPr>
                                <w:sz w:val="16"/>
                                <w:lang w:val="es-D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B78C4" id="_x0000_s1032" type="#_x0000_t202" style="position:absolute;margin-left:0;margin-top:.5pt;width:425.25pt;height:20.25pt;z-index:25238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" filled="f" stroked="f" strokeweight=".5pt">
                <v:textbox>
                  <w:txbxContent>
                    <w:p w14:paraId="34E64406" w14:textId="77777777" w:rsidR="00BF0EFD" w:rsidRPr="003B52DF" w:rsidRDefault="00BF0EFD" w:rsidP="007346DC">
                      <w:pPr>
                        <w:rPr>
                          <w:sz w:val="16"/>
                          <w:lang w:val="es-DO"/>
                        </w:rPr>
                      </w:pPr>
                      <w:r>
                        <w:rPr>
                          <w:sz w:val="16"/>
                        </w:rPr>
                        <w:t xml:space="preserve">      *</w:t>
                      </w:r>
                      <w:r w:rsidRPr="003B52DF">
                        <w:rPr>
                          <w:sz w:val="16"/>
                          <w:lang w:val="es-DO"/>
                        </w:rPr>
                        <w:t>Los precios/rendimientos de estos bonos están sujetos a las condiciones del mercado al momento de la negociación</w:t>
                      </w:r>
                      <w:r>
                        <w:rPr>
                          <w:sz w:val="16"/>
                          <w:lang w:val="es-DO"/>
                        </w:rPr>
                        <w:t>.</w:t>
                      </w:r>
                      <w:r w:rsidRPr="003B52DF">
                        <w:rPr>
                          <w:sz w:val="16"/>
                          <w:lang w:val="es-DO"/>
                        </w:rPr>
                        <w:t xml:space="preserve"> </w:t>
                      </w:r>
                    </w:p>
                  </w:txbxContent>
                </v:textbox>
                <w10:wrap anchorx="margin"/>
              </v:shape>
            </w:pict>
          </mc:Fallback>
        </mc:AlternateContent>
      </w:r>
    </w:p>
    <w:p w14:paraId="3384CDB9" w14:textId="70555AB1" w:rsidR="004D1379" w:rsidRDefault="004D1379" w:rsidP="001E33F9">
      <w:pPr>
        <w:rPr>
          <w:lang w:eastAsia="es-ES"/>
        </w:rPr>
      </w:pPr>
    </w:p>
    <w:p w14:paraId="08D4F4AC" w14:textId="7B6F21E3" w:rsidR="004D1379" w:rsidRDefault="004D1379" w:rsidP="001E33F9">
      <w:pPr>
        <w:rPr>
          <w:lang w:eastAsia="es-ES"/>
        </w:rPr>
      </w:pPr>
    </w:p>
    <w:p w14:paraId="6CBB2261" w14:textId="77777777" w:rsidR="004D1379" w:rsidRDefault="004D1379" w:rsidP="001E33F9">
      <w:pPr>
        <w:rPr>
          <w:lang w:eastAsia="es-ES"/>
        </w:rPr>
      </w:pPr>
    </w:p>
    <w:p w14:paraId="6222D068" w14:textId="77777777" w:rsidR="004D1379" w:rsidRDefault="004D1379" w:rsidP="001E33F9">
      <w:pPr>
        <w:rPr>
          <w:lang w:eastAsia="es-ES"/>
        </w:rPr>
      </w:pPr>
    </w:p>
    <w:p w14:paraId="6CA218A5" w14:textId="77777777" w:rsidR="004D1379" w:rsidRDefault="004D1379" w:rsidP="001E33F9">
      <w:pPr>
        <w:rPr>
          <w:lang w:eastAsia="es-ES"/>
        </w:rPr>
      </w:pPr>
    </w:p>
    <w:p w14:paraId="21985D3E" w14:textId="77777777" w:rsidR="004D1379" w:rsidRDefault="004D1379" w:rsidP="001E33F9">
      <w:pPr>
        <w:rPr>
          <w:lang w:eastAsia="es-ES"/>
        </w:rPr>
      </w:pPr>
    </w:p>
    <w:p w14:paraId="6D3DCB31" w14:textId="77777777" w:rsidR="004D1379" w:rsidRDefault="004D1379" w:rsidP="001E33F9">
      <w:pPr>
        <w:rPr>
          <w:lang w:eastAsia="es-ES"/>
        </w:rPr>
      </w:pPr>
    </w:p>
    <w:p w14:paraId="76A9156D" w14:textId="77777777" w:rsidR="004D1379" w:rsidRDefault="004D1379" w:rsidP="001E33F9">
      <w:pPr>
        <w:rPr>
          <w:lang w:eastAsia="es-ES"/>
        </w:rPr>
      </w:pPr>
    </w:p>
    <w:p w14:paraId="4FA7F5E6" w14:textId="77777777" w:rsidR="004D1379" w:rsidRDefault="004D1379" w:rsidP="001E33F9">
      <w:pPr>
        <w:rPr>
          <w:lang w:eastAsia="es-ES"/>
        </w:rPr>
      </w:pPr>
    </w:p>
    <w:p w14:paraId="799169C5" w14:textId="77777777" w:rsidR="004D1379" w:rsidRDefault="004D1379" w:rsidP="001E33F9">
      <w:pPr>
        <w:rPr>
          <w:lang w:eastAsia="es-ES"/>
        </w:rPr>
      </w:pPr>
    </w:p>
    <w:p w14:paraId="7417A279" w14:textId="77777777" w:rsidR="001D1617" w:rsidRDefault="001D1617" w:rsidP="001E33F9">
      <w:pPr>
        <w:rPr>
          <w:lang w:eastAsia="es-ES"/>
        </w:rPr>
      </w:pPr>
    </w:p>
    <w:p w14:paraId="49C0F963" w14:textId="66CD50DD" w:rsidR="001D1617" w:rsidRDefault="007F4477" w:rsidP="001E33F9">
      <w:pPr>
        <w:rPr>
          <w:lang w:eastAsia="es-ES"/>
        </w:rPr>
      </w:pPr>
      <w:r>
        <w:rPr>
          <w:noProof/>
          <w:lang w:val="en-US"/>
        </w:rPr>
        <mc:AlternateContent>
          <mc:Choice Requires="wps">
            <w:drawing>
              <wp:anchor distT="0" distB="0" distL="114300" distR="114300" simplePos="0" relativeHeight="251723776" behindDoc="0" locked="0" layoutInCell="1" allowOverlap="1" wp14:anchorId="43C454BC" wp14:editId="23DE0E68">
                <wp:simplePos x="0" y="0"/>
                <wp:positionH relativeFrom="column">
                  <wp:posOffset>5049520</wp:posOffset>
                </wp:positionH>
                <wp:positionV relativeFrom="paragraph">
                  <wp:posOffset>66040</wp:posOffset>
                </wp:positionV>
                <wp:extent cx="1424940" cy="564515"/>
                <wp:effectExtent l="0" t="0" r="3810" b="69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645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bg1">
                                  <a:lumMod val="50000"/>
                                  <a:lumOff val="0"/>
                                </a:schemeClr>
                              </a:solidFill>
                              <a:miter lim="800000"/>
                              <a:headEnd/>
                              <a:tailEnd/>
                            </a14:hiddenLine>
                          </a:ext>
                        </a:extLst>
                      </wps:spPr>
                      <wps:txbx>
                        <w:txbxContent>
                          <w:p w14:paraId="5F781EF3" w14:textId="628B8EE2" w:rsidR="00BF0EFD" w:rsidRPr="00D16480" w:rsidRDefault="00BF0EFD" w:rsidP="00E23659">
                            <w:pPr>
                              <w:spacing w:line="240" w:lineRule="auto"/>
                              <w:rPr>
                                <w:sz w:val="32"/>
                              </w:rPr>
                            </w:pPr>
                            <w:r>
                              <w:rPr>
                                <w:sz w:val="32"/>
                              </w:rPr>
                              <w:t>RENTA</w:t>
                            </w:r>
                            <w:r w:rsidRPr="00D16480">
                              <w:rPr>
                                <w:sz w:val="32"/>
                              </w:rPr>
                              <w:t xml:space="preserve"> </w:t>
                            </w:r>
                            <w:r>
                              <w:rPr>
                                <w:b/>
                                <w:color w:val="99CC00"/>
                                <w:sz w:val="32"/>
                              </w:rPr>
                              <w:t>VARIABLE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454BC" id="Text Box 10" o:spid="_x0000_s1033" type="#_x0000_t202" style="position:absolute;margin-left:397.6pt;margin-top:5.2pt;width:112.2pt;height:44.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" stroked="f">
                <v:textbox>
                  <w:txbxContent>
                    <w:p w14:paraId="5F781EF3" w14:textId="628B8EE2" w:rsidR="00BF0EFD" w:rsidRPr="00D16480" w:rsidRDefault="00BF0EFD" w:rsidP="00E23659">
                      <w:pPr>
                        <w:spacing w:line="240" w:lineRule="auto"/>
                        <w:rPr>
                          <w:sz w:val="32"/>
                        </w:rPr>
                      </w:pPr>
                      <w:r>
                        <w:rPr>
                          <w:sz w:val="32"/>
                        </w:rPr>
                        <w:t>RENTA</w:t>
                      </w:r>
                      <w:r w:rsidRPr="00D16480">
                        <w:rPr>
                          <w:sz w:val="32"/>
                        </w:rPr>
                        <w:t xml:space="preserve"> </w:t>
                      </w:r>
                      <w:r>
                        <w:rPr>
                          <w:b/>
                          <w:color w:val="99CC00"/>
                          <w:sz w:val="32"/>
                        </w:rPr>
                        <w:t>VARIABLE</w:t>
                      </w:r>
                    </w:p>
                  </w:txbxContent>
                </v:textbox>
              </v:shape>
            </w:pict>
          </mc:Fallback>
        </mc:AlternateContent>
      </w:r>
      <w:r>
        <w:rPr>
          <w:noProof/>
          <w:lang w:val="en-US"/>
        </w:rPr>
        <w:drawing>
          <wp:anchor distT="0" distB="0" distL="114300" distR="114300" simplePos="0" relativeHeight="252237824" behindDoc="0" locked="0" layoutInCell="1" allowOverlap="1" wp14:anchorId="7074B5DA" wp14:editId="18DB5F1C">
            <wp:simplePos x="0" y="0"/>
            <wp:positionH relativeFrom="column">
              <wp:posOffset>4090670</wp:posOffset>
            </wp:positionH>
            <wp:positionV relativeFrom="paragraph">
              <wp:posOffset>8890</wp:posOffset>
            </wp:positionV>
            <wp:extent cx="914400" cy="749935"/>
            <wp:effectExtent l="0" t="0" r="0" b="0"/>
            <wp:wrapNone/>
            <wp:docPr id="41"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49935"/>
                    </a:xfrm>
                    <a:prstGeom prst="rect">
                      <a:avLst/>
                    </a:prstGeom>
                    <a:noFill/>
                  </pic:spPr>
                </pic:pic>
              </a:graphicData>
            </a:graphic>
            <wp14:sizeRelH relativeFrom="margin">
              <wp14:pctWidth>0</wp14:pctWidth>
            </wp14:sizeRelH>
            <wp14:sizeRelV relativeFrom="margin">
              <wp14:pctHeight>0</wp14:pctHeight>
            </wp14:sizeRelV>
          </wp:anchor>
        </w:drawing>
      </w:r>
    </w:p>
    <w:p w14:paraId="6505164E" w14:textId="58F48BBD" w:rsidR="0087283D" w:rsidRDefault="0087283D" w:rsidP="001E33F9">
      <w:pPr>
        <w:rPr>
          <w:lang w:eastAsia="es-ES"/>
        </w:rPr>
      </w:pPr>
    </w:p>
    <w:p w14:paraId="0F35973D" w14:textId="64DEF680" w:rsidR="0087283D" w:rsidRDefault="0087283D" w:rsidP="001E33F9">
      <w:pPr>
        <w:rPr>
          <w:lang w:eastAsia="es-ES"/>
        </w:rPr>
      </w:pPr>
    </w:p>
    <w:p w14:paraId="76718261" w14:textId="0BD3AF7D" w:rsidR="00455755" w:rsidRDefault="00455755" w:rsidP="001E33F9">
      <w:pPr>
        <w:rPr>
          <w:lang w:eastAsia="es-ES"/>
        </w:rPr>
      </w:pPr>
    </w:p>
    <w:p w14:paraId="63983E43" w14:textId="469C2099" w:rsidR="00F47130" w:rsidRDefault="00F47130" w:rsidP="001E33F9">
      <w:pPr>
        <w:rPr>
          <w:lang w:eastAsia="es-ES"/>
        </w:rPr>
      </w:pPr>
    </w:p>
    <w:p w14:paraId="0F0CF810" w14:textId="77777777" w:rsidR="004D1379" w:rsidRDefault="004D1379" w:rsidP="001E33F9">
      <w:pPr>
        <w:rPr>
          <w:lang w:eastAsia="es-ES"/>
        </w:rPr>
      </w:pPr>
    </w:p>
    <w:tbl>
      <w:tblPr>
        <w:tblpPr w:leftFromText="180" w:rightFromText="180" w:vertAnchor="text" w:horzAnchor="margin" w:tblpXSpec="center" w:tblpY="171"/>
        <w:tblW w:w="10258" w:type="dxa"/>
        <w:tblCellSpacing w:w="0" w:type="dxa"/>
        <w:tblCellMar>
          <w:left w:w="0" w:type="dxa"/>
          <w:right w:w="0" w:type="dxa"/>
        </w:tblCellMar>
        <w:tblLook w:val="04A0" w:firstRow="1" w:lastRow="0" w:firstColumn="1" w:lastColumn="0" w:noHBand="0" w:noVBand="1"/>
      </w:tblPr>
      <w:tblGrid>
        <w:gridCol w:w="5467"/>
        <w:gridCol w:w="1555"/>
        <w:gridCol w:w="1555"/>
        <w:gridCol w:w="1681"/>
      </w:tblGrid>
      <w:tr w:rsidR="004D1379" w:rsidRPr="007C0920" w14:paraId="205467F9" w14:textId="77777777" w:rsidTr="004D1379">
        <w:trPr>
          <w:trHeight w:val="255"/>
          <w:tblCellSpacing w:w="0" w:type="dxa"/>
        </w:trPr>
        <w:tc>
          <w:tcPr>
            <w:tcW w:w="0" w:type="auto"/>
            <w:tcBorders>
              <w:top w:val="single" w:sz="4" w:space="0" w:color="auto"/>
              <w:left w:val="single" w:sz="4" w:space="0" w:color="auto"/>
              <w:bottom w:val="single" w:sz="4" w:space="0" w:color="auto"/>
            </w:tcBorders>
            <w:shd w:val="clear" w:color="auto" w:fill="C2D69B" w:themeFill="accent3" w:themeFillTint="99"/>
            <w:noWrap/>
            <w:tcMar>
              <w:top w:w="0" w:type="dxa"/>
              <w:left w:w="45" w:type="dxa"/>
              <w:bottom w:w="0" w:type="dxa"/>
              <w:right w:w="45" w:type="dxa"/>
            </w:tcMar>
            <w:vAlign w:val="bottom"/>
            <w:hideMark/>
          </w:tcPr>
          <w:p w14:paraId="1E2DF95F" w14:textId="5770F11E" w:rsidR="004D1379" w:rsidRPr="007C0920" w:rsidRDefault="00BD6336" w:rsidP="004D1379">
            <w:pPr>
              <w:spacing w:after="0" w:line="240" w:lineRule="auto"/>
              <w:jc w:val="center"/>
              <w:rPr>
                <w:rFonts w:eastAsia="Times New Roman" w:cs="Times New Roman"/>
                <w:b/>
                <w:color w:val="000000" w:themeColor="text1"/>
                <w:sz w:val="20"/>
                <w:szCs w:val="20"/>
                <w:lang w:val="en-US"/>
              </w:rPr>
            </w:pPr>
            <w:proofErr w:type="spellStart"/>
            <w:r>
              <w:rPr>
                <w:rFonts w:eastAsia="Times New Roman" w:cs="Times New Roman"/>
                <w:b/>
                <w:color w:val="000000" w:themeColor="text1"/>
                <w:sz w:val="20"/>
                <w:szCs w:val="20"/>
                <w:lang w:val="en-US"/>
              </w:rPr>
              <w:t>Fondos</w:t>
            </w:r>
            <w:proofErr w:type="spellEnd"/>
          </w:p>
        </w:tc>
        <w:tc>
          <w:tcPr>
            <w:tcW w:w="0" w:type="auto"/>
            <w:tcBorders>
              <w:top w:val="single" w:sz="4" w:space="0" w:color="auto"/>
              <w:bottom w:val="single" w:sz="4" w:space="0" w:color="auto"/>
            </w:tcBorders>
            <w:shd w:val="clear" w:color="auto" w:fill="C2D69B" w:themeFill="accent3" w:themeFillTint="99"/>
            <w:noWrap/>
            <w:tcMar>
              <w:top w:w="0" w:type="dxa"/>
              <w:left w:w="45" w:type="dxa"/>
              <w:bottom w:w="0" w:type="dxa"/>
              <w:right w:w="45" w:type="dxa"/>
            </w:tcMar>
            <w:vAlign w:val="bottom"/>
            <w:hideMark/>
          </w:tcPr>
          <w:p w14:paraId="64C480DC" w14:textId="77777777" w:rsidR="004D1379" w:rsidRPr="007C0920" w:rsidRDefault="004D1379" w:rsidP="004D1379">
            <w:pPr>
              <w:spacing w:after="0" w:line="240" w:lineRule="auto"/>
              <w:jc w:val="center"/>
              <w:rPr>
                <w:rFonts w:eastAsia="Times New Roman" w:cs="Times New Roman"/>
                <w:b/>
                <w:color w:val="000000" w:themeColor="text1"/>
                <w:sz w:val="20"/>
                <w:szCs w:val="20"/>
                <w:lang w:val="en-US"/>
              </w:rPr>
            </w:pPr>
            <w:proofErr w:type="spellStart"/>
            <w:r w:rsidRPr="007C0920">
              <w:rPr>
                <w:rFonts w:eastAsia="Times New Roman" w:cs="Times New Roman"/>
                <w:b/>
                <w:color w:val="000000" w:themeColor="text1"/>
                <w:sz w:val="20"/>
                <w:szCs w:val="20"/>
                <w:lang w:val="en-US"/>
              </w:rPr>
              <w:t>Ultimos</w:t>
            </w:r>
            <w:proofErr w:type="spellEnd"/>
            <w:r w:rsidRPr="007C0920">
              <w:rPr>
                <w:rFonts w:eastAsia="Times New Roman" w:cs="Times New Roman"/>
                <w:b/>
                <w:color w:val="000000" w:themeColor="text1"/>
                <w:sz w:val="20"/>
                <w:szCs w:val="20"/>
                <w:lang w:val="en-US"/>
              </w:rPr>
              <w:t xml:space="preserve"> 30 </w:t>
            </w:r>
            <w:proofErr w:type="spellStart"/>
            <w:r w:rsidRPr="007C0920">
              <w:rPr>
                <w:rFonts w:eastAsia="Times New Roman" w:cs="Times New Roman"/>
                <w:b/>
                <w:color w:val="000000" w:themeColor="text1"/>
                <w:sz w:val="20"/>
                <w:szCs w:val="20"/>
                <w:lang w:val="en-US"/>
              </w:rPr>
              <w:t>días</w:t>
            </w:r>
            <w:proofErr w:type="spellEnd"/>
          </w:p>
        </w:tc>
        <w:tc>
          <w:tcPr>
            <w:tcW w:w="0" w:type="auto"/>
            <w:tcBorders>
              <w:top w:val="single" w:sz="4" w:space="0" w:color="auto"/>
              <w:bottom w:val="single" w:sz="4" w:space="0" w:color="auto"/>
            </w:tcBorders>
            <w:shd w:val="clear" w:color="auto" w:fill="C2D69B" w:themeFill="accent3" w:themeFillTint="99"/>
            <w:noWrap/>
            <w:tcMar>
              <w:top w:w="0" w:type="dxa"/>
              <w:left w:w="45" w:type="dxa"/>
              <w:bottom w:w="0" w:type="dxa"/>
              <w:right w:w="45" w:type="dxa"/>
            </w:tcMar>
            <w:vAlign w:val="bottom"/>
            <w:hideMark/>
          </w:tcPr>
          <w:p w14:paraId="61905F79" w14:textId="77777777" w:rsidR="004D1379" w:rsidRPr="007C0920" w:rsidRDefault="004D1379" w:rsidP="004D1379">
            <w:pPr>
              <w:spacing w:after="0" w:line="240" w:lineRule="auto"/>
              <w:jc w:val="center"/>
              <w:rPr>
                <w:rFonts w:eastAsia="Times New Roman" w:cs="Times New Roman"/>
                <w:b/>
                <w:color w:val="000000" w:themeColor="text1"/>
                <w:sz w:val="20"/>
                <w:szCs w:val="20"/>
                <w:lang w:val="en-US"/>
              </w:rPr>
            </w:pPr>
            <w:proofErr w:type="spellStart"/>
            <w:r w:rsidRPr="007C0920">
              <w:rPr>
                <w:rFonts w:eastAsia="Times New Roman" w:cs="Times New Roman"/>
                <w:b/>
                <w:color w:val="000000" w:themeColor="text1"/>
                <w:sz w:val="20"/>
                <w:szCs w:val="20"/>
                <w:lang w:val="en-US"/>
              </w:rPr>
              <w:t>Ultimos</w:t>
            </w:r>
            <w:proofErr w:type="spellEnd"/>
            <w:r w:rsidRPr="007C0920">
              <w:rPr>
                <w:rFonts w:eastAsia="Times New Roman" w:cs="Times New Roman"/>
                <w:b/>
                <w:color w:val="000000" w:themeColor="text1"/>
                <w:sz w:val="20"/>
                <w:szCs w:val="20"/>
                <w:lang w:val="en-US"/>
              </w:rPr>
              <w:t xml:space="preserve"> 90 </w:t>
            </w:r>
            <w:proofErr w:type="spellStart"/>
            <w:r w:rsidRPr="007C0920">
              <w:rPr>
                <w:rFonts w:eastAsia="Times New Roman" w:cs="Times New Roman"/>
                <w:b/>
                <w:color w:val="000000" w:themeColor="text1"/>
                <w:sz w:val="20"/>
                <w:szCs w:val="20"/>
                <w:lang w:val="en-US"/>
              </w:rPr>
              <w:t>días</w:t>
            </w:r>
            <w:proofErr w:type="spellEnd"/>
          </w:p>
        </w:tc>
        <w:tc>
          <w:tcPr>
            <w:tcW w:w="0" w:type="auto"/>
            <w:tcBorders>
              <w:top w:val="single" w:sz="4" w:space="0" w:color="auto"/>
              <w:bottom w:val="single" w:sz="4" w:space="0" w:color="auto"/>
              <w:right w:val="single" w:sz="4" w:space="0" w:color="auto"/>
            </w:tcBorders>
            <w:shd w:val="clear" w:color="auto" w:fill="C2D69B" w:themeFill="accent3" w:themeFillTint="99"/>
            <w:noWrap/>
            <w:tcMar>
              <w:top w:w="0" w:type="dxa"/>
              <w:left w:w="45" w:type="dxa"/>
              <w:bottom w:w="0" w:type="dxa"/>
              <w:right w:w="45" w:type="dxa"/>
            </w:tcMar>
            <w:vAlign w:val="bottom"/>
            <w:hideMark/>
          </w:tcPr>
          <w:p w14:paraId="7AAB7FD7" w14:textId="77777777" w:rsidR="004D1379" w:rsidRPr="007C0920" w:rsidRDefault="004D1379" w:rsidP="004D1379">
            <w:pPr>
              <w:spacing w:after="0" w:line="240" w:lineRule="auto"/>
              <w:jc w:val="center"/>
              <w:rPr>
                <w:rFonts w:eastAsia="Times New Roman" w:cs="Times New Roman"/>
                <w:b/>
                <w:color w:val="000000" w:themeColor="text1"/>
                <w:sz w:val="20"/>
                <w:szCs w:val="20"/>
                <w:lang w:val="en-US"/>
              </w:rPr>
            </w:pPr>
            <w:proofErr w:type="spellStart"/>
            <w:r w:rsidRPr="007C0920">
              <w:rPr>
                <w:rFonts w:eastAsia="Times New Roman" w:cs="Times New Roman"/>
                <w:b/>
                <w:color w:val="000000" w:themeColor="text1"/>
                <w:sz w:val="20"/>
                <w:szCs w:val="20"/>
                <w:lang w:val="en-US"/>
              </w:rPr>
              <w:t>Ultimos</w:t>
            </w:r>
            <w:proofErr w:type="spellEnd"/>
            <w:r w:rsidRPr="007C0920">
              <w:rPr>
                <w:rFonts w:eastAsia="Times New Roman" w:cs="Times New Roman"/>
                <w:b/>
                <w:color w:val="000000" w:themeColor="text1"/>
                <w:sz w:val="20"/>
                <w:szCs w:val="20"/>
                <w:lang w:val="en-US"/>
              </w:rPr>
              <w:t xml:space="preserve"> 180 </w:t>
            </w:r>
            <w:proofErr w:type="spellStart"/>
            <w:r w:rsidRPr="007C0920">
              <w:rPr>
                <w:rFonts w:eastAsia="Times New Roman" w:cs="Times New Roman"/>
                <w:b/>
                <w:color w:val="000000" w:themeColor="text1"/>
                <w:sz w:val="20"/>
                <w:szCs w:val="20"/>
                <w:lang w:val="en-US"/>
              </w:rPr>
              <w:t>días</w:t>
            </w:r>
            <w:proofErr w:type="spellEnd"/>
          </w:p>
        </w:tc>
      </w:tr>
      <w:tr w:rsidR="00E43CFD" w:rsidRPr="007C0920" w14:paraId="28B98C34" w14:textId="77777777" w:rsidTr="00DE1392">
        <w:trPr>
          <w:trHeight w:val="300"/>
          <w:tblCellSpacing w:w="0" w:type="dxa"/>
        </w:trPr>
        <w:tc>
          <w:tcPr>
            <w:tcW w:w="0" w:type="auto"/>
            <w:tcBorders>
              <w:left w:val="single" w:sz="4" w:space="0" w:color="auto"/>
            </w:tcBorders>
            <w:shd w:val="clear" w:color="auto" w:fill="FFFFFF"/>
            <w:noWrap/>
            <w:tcMar>
              <w:top w:w="0" w:type="dxa"/>
              <w:left w:w="45" w:type="dxa"/>
              <w:bottom w:w="0" w:type="dxa"/>
              <w:right w:w="45" w:type="dxa"/>
            </w:tcMar>
            <w:vAlign w:val="bottom"/>
            <w:hideMark/>
          </w:tcPr>
          <w:p w14:paraId="61258183" w14:textId="77777777" w:rsidR="00E43CFD" w:rsidRPr="007C0920" w:rsidRDefault="00E43CFD" w:rsidP="00E43CFD">
            <w:pPr>
              <w:spacing w:after="0" w:line="240" w:lineRule="auto"/>
              <w:jc w:val="center"/>
              <w:rPr>
                <w:rFonts w:eastAsia="Times New Roman" w:cs="Times New Roman"/>
                <w:color w:val="000000"/>
                <w:sz w:val="20"/>
                <w:szCs w:val="20"/>
              </w:rPr>
            </w:pPr>
            <w:r w:rsidRPr="007C0920">
              <w:rPr>
                <w:rFonts w:eastAsia="Times New Roman" w:cs="Times New Roman"/>
                <w:color w:val="000000"/>
                <w:sz w:val="20"/>
                <w:szCs w:val="20"/>
              </w:rPr>
              <w:t>Fondo Cerrado de Inversión Inmobiliaria Pioneer</w:t>
            </w:r>
          </w:p>
        </w:tc>
        <w:tc>
          <w:tcPr>
            <w:tcW w:w="0" w:type="auto"/>
            <w:shd w:val="clear" w:color="auto" w:fill="FFFFFF"/>
            <w:noWrap/>
            <w:tcMar>
              <w:top w:w="0" w:type="dxa"/>
              <w:left w:w="45" w:type="dxa"/>
              <w:bottom w:w="0" w:type="dxa"/>
              <w:right w:w="45" w:type="dxa"/>
            </w:tcMar>
            <w:vAlign w:val="center"/>
            <w:hideMark/>
          </w:tcPr>
          <w:p w14:paraId="76E6786C" w14:textId="5A8E237E"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11.62</w:t>
            </w:r>
            <w:r w:rsidR="00E43CFD" w:rsidRPr="00E43CFD">
              <w:rPr>
                <w:rFonts w:eastAsia="Times New Roman" w:cs="Times New Roman"/>
                <w:color w:val="000000"/>
                <w:sz w:val="20"/>
                <w:szCs w:val="20"/>
                <w:lang w:val="en-US"/>
              </w:rPr>
              <w:t>%</w:t>
            </w:r>
          </w:p>
        </w:tc>
        <w:tc>
          <w:tcPr>
            <w:tcW w:w="0" w:type="auto"/>
            <w:shd w:val="clear" w:color="auto" w:fill="FFFFFF"/>
            <w:noWrap/>
            <w:tcMar>
              <w:top w:w="0" w:type="dxa"/>
              <w:left w:w="45" w:type="dxa"/>
              <w:bottom w:w="0" w:type="dxa"/>
              <w:right w:w="45" w:type="dxa"/>
            </w:tcMar>
            <w:vAlign w:val="center"/>
            <w:hideMark/>
          </w:tcPr>
          <w:p w14:paraId="02A6AE6A" w14:textId="52E92DAF"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10.55</w:t>
            </w:r>
            <w:r w:rsidR="00E43CFD" w:rsidRPr="00E43CFD">
              <w:rPr>
                <w:rFonts w:eastAsia="Times New Roman" w:cs="Times New Roman"/>
                <w:color w:val="000000"/>
                <w:sz w:val="20"/>
                <w:szCs w:val="20"/>
                <w:lang w:val="en-US"/>
              </w:rPr>
              <w:t>%</w:t>
            </w:r>
          </w:p>
        </w:tc>
        <w:tc>
          <w:tcPr>
            <w:tcW w:w="0" w:type="auto"/>
            <w:tcBorders>
              <w:right w:val="single" w:sz="4" w:space="0" w:color="auto"/>
            </w:tcBorders>
            <w:shd w:val="clear" w:color="auto" w:fill="FFFFFF"/>
            <w:noWrap/>
            <w:tcMar>
              <w:top w:w="0" w:type="dxa"/>
              <w:left w:w="45" w:type="dxa"/>
              <w:bottom w:w="0" w:type="dxa"/>
              <w:right w:w="45" w:type="dxa"/>
            </w:tcMar>
            <w:vAlign w:val="center"/>
            <w:hideMark/>
          </w:tcPr>
          <w:p w14:paraId="4F7DD0A1" w14:textId="160F3FF6"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8.55</w:t>
            </w:r>
            <w:r w:rsidR="00E43CFD" w:rsidRPr="00E43CFD">
              <w:rPr>
                <w:rFonts w:eastAsia="Times New Roman" w:cs="Times New Roman"/>
                <w:color w:val="000000"/>
                <w:sz w:val="20"/>
                <w:szCs w:val="20"/>
                <w:lang w:val="en-US"/>
              </w:rPr>
              <w:t>%</w:t>
            </w:r>
          </w:p>
        </w:tc>
      </w:tr>
      <w:tr w:rsidR="00E43CFD" w:rsidRPr="007C0920" w14:paraId="1EF6CD7A" w14:textId="77777777" w:rsidTr="00DE1392">
        <w:trPr>
          <w:trHeight w:val="300"/>
          <w:tblCellSpacing w:w="0" w:type="dxa"/>
        </w:trPr>
        <w:tc>
          <w:tcPr>
            <w:tcW w:w="0" w:type="auto"/>
            <w:tcBorders>
              <w:left w:val="single" w:sz="4" w:space="0" w:color="auto"/>
            </w:tcBorders>
            <w:shd w:val="clear" w:color="auto" w:fill="FFFFFF"/>
            <w:noWrap/>
            <w:tcMar>
              <w:top w:w="0" w:type="dxa"/>
              <w:left w:w="45" w:type="dxa"/>
              <w:bottom w:w="0" w:type="dxa"/>
              <w:right w:w="45" w:type="dxa"/>
            </w:tcMar>
            <w:vAlign w:val="bottom"/>
            <w:hideMark/>
          </w:tcPr>
          <w:p w14:paraId="71447DF4" w14:textId="77777777" w:rsidR="00E43CFD" w:rsidRPr="007C0920" w:rsidRDefault="00E43CFD" w:rsidP="00E43CFD">
            <w:pPr>
              <w:spacing w:after="0" w:line="240" w:lineRule="auto"/>
              <w:jc w:val="center"/>
              <w:rPr>
                <w:rFonts w:eastAsia="Times New Roman" w:cs="Times New Roman"/>
                <w:color w:val="000000"/>
                <w:sz w:val="20"/>
                <w:szCs w:val="20"/>
              </w:rPr>
            </w:pPr>
            <w:r w:rsidRPr="007C0920">
              <w:rPr>
                <w:rFonts w:eastAsia="Times New Roman" w:cs="Times New Roman"/>
                <w:color w:val="000000"/>
                <w:sz w:val="20"/>
                <w:szCs w:val="20"/>
              </w:rPr>
              <w:t xml:space="preserve">Fondo Nacional Pioneer </w:t>
            </w:r>
            <w:proofErr w:type="spellStart"/>
            <w:r w:rsidRPr="007C0920">
              <w:rPr>
                <w:rFonts w:eastAsia="Times New Roman" w:cs="Times New Roman"/>
                <w:color w:val="000000"/>
                <w:sz w:val="20"/>
                <w:szCs w:val="20"/>
              </w:rPr>
              <w:t>United</w:t>
            </w:r>
            <w:proofErr w:type="spellEnd"/>
            <w:r w:rsidRPr="007C0920">
              <w:rPr>
                <w:rFonts w:eastAsia="Times New Roman" w:cs="Times New Roman"/>
                <w:color w:val="000000"/>
                <w:sz w:val="20"/>
                <w:szCs w:val="20"/>
              </w:rPr>
              <w:t xml:space="preserve"> Renta Fija</w:t>
            </w:r>
          </w:p>
        </w:tc>
        <w:tc>
          <w:tcPr>
            <w:tcW w:w="0" w:type="auto"/>
            <w:tcMar>
              <w:top w:w="0" w:type="dxa"/>
              <w:left w:w="45" w:type="dxa"/>
              <w:bottom w:w="0" w:type="dxa"/>
              <w:right w:w="45" w:type="dxa"/>
            </w:tcMar>
            <w:vAlign w:val="center"/>
            <w:hideMark/>
          </w:tcPr>
          <w:p w14:paraId="6BA0FC63" w14:textId="028DE061" w:rsidR="00E43CFD" w:rsidRPr="00E43CFD"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16.55</w:t>
            </w:r>
            <w:r w:rsidR="00E43CFD" w:rsidRPr="00E43CFD">
              <w:rPr>
                <w:rFonts w:eastAsia="Times New Roman" w:cs="Times New Roman"/>
                <w:color w:val="000000"/>
                <w:sz w:val="20"/>
                <w:szCs w:val="20"/>
                <w:lang w:val="en-US"/>
              </w:rPr>
              <w:t>%</w:t>
            </w:r>
          </w:p>
        </w:tc>
        <w:tc>
          <w:tcPr>
            <w:tcW w:w="0" w:type="auto"/>
            <w:tcMar>
              <w:top w:w="0" w:type="dxa"/>
              <w:left w:w="45" w:type="dxa"/>
              <w:bottom w:w="0" w:type="dxa"/>
              <w:right w:w="45" w:type="dxa"/>
            </w:tcMar>
            <w:vAlign w:val="center"/>
            <w:hideMark/>
          </w:tcPr>
          <w:p w14:paraId="19FF60D2" w14:textId="3C7048A1" w:rsidR="00E43CFD" w:rsidRPr="00E43CFD"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6.99</w:t>
            </w:r>
            <w:r w:rsidR="00E43CFD" w:rsidRPr="00E43CFD">
              <w:rPr>
                <w:rFonts w:eastAsia="Times New Roman" w:cs="Times New Roman"/>
                <w:color w:val="000000"/>
                <w:sz w:val="20"/>
                <w:szCs w:val="20"/>
                <w:lang w:val="en-US"/>
              </w:rPr>
              <w:t>%</w:t>
            </w:r>
          </w:p>
        </w:tc>
        <w:tc>
          <w:tcPr>
            <w:tcW w:w="0" w:type="auto"/>
            <w:tcBorders>
              <w:right w:val="single" w:sz="4" w:space="0" w:color="auto"/>
            </w:tcBorders>
            <w:tcMar>
              <w:top w:w="0" w:type="dxa"/>
              <w:left w:w="45" w:type="dxa"/>
              <w:bottom w:w="0" w:type="dxa"/>
              <w:right w:w="45" w:type="dxa"/>
            </w:tcMar>
            <w:vAlign w:val="center"/>
            <w:hideMark/>
          </w:tcPr>
          <w:p w14:paraId="75321FB1" w14:textId="6C93F0EE" w:rsidR="00E43CFD" w:rsidRPr="00E43CFD"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8.17</w:t>
            </w:r>
            <w:r w:rsidR="00E43CFD" w:rsidRPr="00E43CFD">
              <w:rPr>
                <w:rFonts w:eastAsia="Times New Roman" w:cs="Times New Roman"/>
                <w:color w:val="000000"/>
                <w:sz w:val="20"/>
                <w:szCs w:val="20"/>
                <w:lang w:val="en-US"/>
              </w:rPr>
              <w:t>%</w:t>
            </w:r>
          </w:p>
        </w:tc>
      </w:tr>
      <w:tr w:rsidR="00E43CFD" w:rsidRPr="007C0920" w14:paraId="5435EB41" w14:textId="77777777" w:rsidTr="00DE1392">
        <w:trPr>
          <w:trHeight w:val="300"/>
          <w:tblCellSpacing w:w="0" w:type="dxa"/>
        </w:trPr>
        <w:tc>
          <w:tcPr>
            <w:tcW w:w="0" w:type="auto"/>
            <w:tcBorders>
              <w:left w:val="single" w:sz="4" w:space="0" w:color="auto"/>
            </w:tcBorders>
            <w:shd w:val="clear" w:color="auto" w:fill="FFFFFF"/>
            <w:noWrap/>
            <w:tcMar>
              <w:top w:w="0" w:type="dxa"/>
              <w:left w:w="45" w:type="dxa"/>
              <w:bottom w:w="0" w:type="dxa"/>
              <w:right w:w="45" w:type="dxa"/>
            </w:tcMar>
            <w:vAlign w:val="bottom"/>
            <w:hideMark/>
          </w:tcPr>
          <w:p w14:paraId="7D3584AD" w14:textId="77777777" w:rsidR="00E43CFD" w:rsidRPr="007C0920" w:rsidRDefault="00E43CFD" w:rsidP="00E43CFD">
            <w:pPr>
              <w:spacing w:after="0" w:line="240" w:lineRule="auto"/>
              <w:jc w:val="center"/>
              <w:rPr>
                <w:rFonts w:eastAsia="Times New Roman" w:cs="Times New Roman"/>
                <w:color w:val="000000"/>
                <w:sz w:val="20"/>
                <w:szCs w:val="20"/>
              </w:rPr>
            </w:pPr>
            <w:r w:rsidRPr="007C0920">
              <w:rPr>
                <w:rFonts w:eastAsia="Times New Roman" w:cs="Times New Roman"/>
                <w:color w:val="000000"/>
                <w:sz w:val="20"/>
                <w:szCs w:val="20"/>
              </w:rPr>
              <w:t>Fondo Abierto Depósito Financiero Flexible : AFI Universal</w:t>
            </w:r>
          </w:p>
        </w:tc>
        <w:tc>
          <w:tcPr>
            <w:tcW w:w="0" w:type="auto"/>
            <w:shd w:val="clear" w:color="auto" w:fill="FFFFFF"/>
            <w:noWrap/>
            <w:tcMar>
              <w:top w:w="0" w:type="dxa"/>
              <w:left w:w="45" w:type="dxa"/>
              <w:bottom w:w="0" w:type="dxa"/>
              <w:right w:w="45" w:type="dxa"/>
            </w:tcMar>
            <w:vAlign w:val="center"/>
            <w:hideMark/>
          </w:tcPr>
          <w:p w14:paraId="092FEC5E" w14:textId="6074963D"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7.76</w:t>
            </w:r>
            <w:r w:rsidR="00E43CFD" w:rsidRPr="002D1B95">
              <w:rPr>
                <w:rFonts w:eastAsia="Times New Roman" w:cs="Times New Roman"/>
                <w:color w:val="000000"/>
                <w:sz w:val="20"/>
                <w:szCs w:val="20"/>
                <w:lang w:val="en-US"/>
              </w:rPr>
              <w:t>%</w:t>
            </w:r>
          </w:p>
        </w:tc>
        <w:tc>
          <w:tcPr>
            <w:tcW w:w="0" w:type="auto"/>
            <w:shd w:val="clear" w:color="auto" w:fill="FFFFFF"/>
            <w:noWrap/>
            <w:tcMar>
              <w:top w:w="0" w:type="dxa"/>
              <w:left w:w="45" w:type="dxa"/>
              <w:bottom w:w="0" w:type="dxa"/>
              <w:right w:w="45" w:type="dxa"/>
            </w:tcMar>
            <w:vAlign w:val="center"/>
            <w:hideMark/>
          </w:tcPr>
          <w:p w14:paraId="0E8B8E05" w14:textId="6E47FAB2"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7.50</w:t>
            </w:r>
            <w:r w:rsidR="00E43CFD" w:rsidRPr="002D1B95">
              <w:rPr>
                <w:rFonts w:eastAsia="Times New Roman" w:cs="Times New Roman"/>
                <w:color w:val="000000"/>
                <w:sz w:val="20"/>
                <w:szCs w:val="20"/>
                <w:lang w:val="en-US"/>
              </w:rPr>
              <w:t>%</w:t>
            </w:r>
          </w:p>
        </w:tc>
        <w:tc>
          <w:tcPr>
            <w:tcW w:w="0" w:type="auto"/>
            <w:tcBorders>
              <w:right w:val="single" w:sz="4" w:space="0" w:color="auto"/>
            </w:tcBorders>
            <w:shd w:val="clear" w:color="auto" w:fill="FFFFFF"/>
            <w:noWrap/>
            <w:tcMar>
              <w:top w:w="0" w:type="dxa"/>
              <w:left w:w="45" w:type="dxa"/>
              <w:bottom w:w="0" w:type="dxa"/>
              <w:right w:w="45" w:type="dxa"/>
            </w:tcMar>
            <w:vAlign w:val="center"/>
            <w:hideMark/>
          </w:tcPr>
          <w:p w14:paraId="1AD40E51" w14:textId="1971BC36"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7.78</w:t>
            </w:r>
            <w:r w:rsidR="00E43CFD" w:rsidRPr="002D1B95">
              <w:rPr>
                <w:rFonts w:eastAsia="Times New Roman" w:cs="Times New Roman"/>
                <w:color w:val="000000"/>
                <w:sz w:val="20"/>
                <w:szCs w:val="20"/>
                <w:lang w:val="en-US"/>
              </w:rPr>
              <w:t>%</w:t>
            </w:r>
          </w:p>
        </w:tc>
      </w:tr>
      <w:tr w:rsidR="00E43CFD" w:rsidRPr="007C0920" w14:paraId="607A2AEB" w14:textId="77777777" w:rsidTr="00DE1392">
        <w:trPr>
          <w:trHeight w:val="300"/>
          <w:tblCellSpacing w:w="0" w:type="dxa"/>
        </w:trPr>
        <w:tc>
          <w:tcPr>
            <w:tcW w:w="0" w:type="auto"/>
            <w:tcBorders>
              <w:left w:val="single" w:sz="4" w:space="0" w:color="auto"/>
            </w:tcBorders>
            <w:shd w:val="clear" w:color="auto" w:fill="FFFFFF"/>
            <w:noWrap/>
            <w:tcMar>
              <w:top w:w="0" w:type="dxa"/>
              <w:left w:w="45" w:type="dxa"/>
              <w:bottom w:w="0" w:type="dxa"/>
              <w:right w:w="45" w:type="dxa"/>
            </w:tcMar>
            <w:vAlign w:val="bottom"/>
            <w:hideMark/>
          </w:tcPr>
          <w:p w14:paraId="338EEE70" w14:textId="77777777" w:rsidR="00E43CFD" w:rsidRPr="007C0920" w:rsidRDefault="00E43CFD" w:rsidP="00E43CFD">
            <w:pPr>
              <w:spacing w:after="0" w:line="240" w:lineRule="auto"/>
              <w:jc w:val="center"/>
              <w:rPr>
                <w:rFonts w:eastAsia="Times New Roman" w:cs="Times New Roman"/>
                <w:color w:val="000000"/>
                <w:sz w:val="20"/>
                <w:szCs w:val="20"/>
              </w:rPr>
            </w:pPr>
            <w:r w:rsidRPr="007C0920">
              <w:rPr>
                <w:rFonts w:eastAsia="Times New Roman" w:cs="Times New Roman"/>
                <w:color w:val="000000"/>
                <w:sz w:val="20"/>
                <w:szCs w:val="20"/>
              </w:rPr>
              <w:t>Fondo Abierto Renta Valores : AFI Universal</w:t>
            </w:r>
          </w:p>
        </w:tc>
        <w:tc>
          <w:tcPr>
            <w:tcW w:w="0" w:type="auto"/>
            <w:shd w:val="clear" w:color="auto" w:fill="FFFFFF"/>
            <w:noWrap/>
            <w:tcMar>
              <w:top w:w="0" w:type="dxa"/>
              <w:left w:w="45" w:type="dxa"/>
              <w:bottom w:w="0" w:type="dxa"/>
              <w:right w:w="45" w:type="dxa"/>
            </w:tcMar>
            <w:vAlign w:val="center"/>
            <w:hideMark/>
          </w:tcPr>
          <w:p w14:paraId="0D5DFFA7" w14:textId="41457DF2"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9.81</w:t>
            </w:r>
            <w:r w:rsidR="00E43CFD" w:rsidRPr="002D1B95">
              <w:rPr>
                <w:rFonts w:eastAsia="Times New Roman" w:cs="Times New Roman"/>
                <w:color w:val="000000"/>
                <w:sz w:val="20"/>
                <w:szCs w:val="20"/>
                <w:lang w:val="en-US"/>
              </w:rPr>
              <w:t>%</w:t>
            </w:r>
          </w:p>
        </w:tc>
        <w:tc>
          <w:tcPr>
            <w:tcW w:w="0" w:type="auto"/>
            <w:shd w:val="clear" w:color="auto" w:fill="FFFFFF"/>
            <w:noWrap/>
            <w:tcMar>
              <w:top w:w="0" w:type="dxa"/>
              <w:left w:w="45" w:type="dxa"/>
              <w:bottom w:w="0" w:type="dxa"/>
              <w:right w:w="45" w:type="dxa"/>
            </w:tcMar>
            <w:vAlign w:val="center"/>
            <w:hideMark/>
          </w:tcPr>
          <w:p w14:paraId="6A256FA6" w14:textId="1771FCEA"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9.41</w:t>
            </w:r>
            <w:r w:rsidR="00E43CFD" w:rsidRPr="002D1B95">
              <w:rPr>
                <w:rFonts w:eastAsia="Times New Roman" w:cs="Times New Roman"/>
                <w:color w:val="000000"/>
                <w:sz w:val="20"/>
                <w:szCs w:val="20"/>
                <w:lang w:val="en-US"/>
              </w:rPr>
              <w:t>%</w:t>
            </w:r>
          </w:p>
        </w:tc>
        <w:tc>
          <w:tcPr>
            <w:tcW w:w="0" w:type="auto"/>
            <w:tcBorders>
              <w:right w:val="single" w:sz="4" w:space="0" w:color="auto"/>
            </w:tcBorders>
            <w:shd w:val="clear" w:color="auto" w:fill="FFFFFF"/>
            <w:noWrap/>
            <w:tcMar>
              <w:top w:w="0" w:type="dxa"/>
              <w:left w:w="45" w:type="dxa"/>
              <w:bottom w:w="0" w:type="dxa"/>
              <w:right w:w="45" w:type="dxa"/>
            </w:tcMar>
            <w:vAlign w:val="center"/>
            <w:hideMark/>
          </w:tcPr>
          <w:p w14:paraId="3939262C" w14:textId="29C2ACB1"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10.30</w:t>
            </w:r>
            <w:r w:rsidR="00E43CFD" w:rsidRPr="002D1B95">
              <w:rPr>
                <w:rFonts w:eastAsia="Times New Roman" w:cs="Times New Roman"/>
                <w:color w:val="000000"/>
                <w:sz w:val="20"/>
                <w:szCs w:val="20"/>
                <w:lang w:val="en-US"/>
              </w:rPr>
              <w:t>%</w:t>
            </w:r>
          </w:p>
        </w:tc>
      </w:tr>
      <w:tr w:rsidR="00E43CFD" w:rsidRPr="007C0920" w14:paraId="025F1474" w14:textId="77777777" w:rsidTr="00DE1392">
        <w:trPr>
          <w:trHeight w:val="300"/>
          <w:tblCellSpacing w:w="0" w:type="dxa"/>
        </w:trPr>
        <w:tc>
          <w:tcPr>
            <w:tcW w:w="0" w:type="auto"/>
            <w:tcBorders>
              <w:left w:val="single" w:sz="4" w:space="0" w:color="auto"/>
            </w:tcBorders>
            <w:shd w:val="clear" w:color="auto" w:fill="FFFFFF"/>
            <w:noWrap/>
            <w:tcMar>
              <w:top w:w="0" w:type="dxa"/>
              <w:left w:w="45" w:type="dxa"/>
              <w:bottom w:w="0" w:type="dxa"/>
              <w:right w:w="45" w:type="dxa"/>
            </w:tcMar>
            <w:vAlign w:val="bottom"/>
            <w:hideMark/>
          </w:tcPr>
          <w:p w14:paraId="49CD5768" w14:textId="3429960A" w:rsidR="00E43CFD" w:rsidRPr="007C0920" w:rsidRDefault="00E43CFD" w:rsidP="00E43CFD">
            <w:pPr>
              <w:spacing w:after="0" w:line="240" w:lineRule="auto"/>
              <w:jc w:val="center"/>
              <w:rPr>
                <w:rFonts w:eastAsia="Times New Roman" w:cs="Times New Roman"/>
                <w:color w:val="000000"/>
                <w:sz w:val="20"/>
                <w:szCs w:val="20"/>
              </w:rPr>
            </w:pPr>
            <w:r w:rsidRPr="007C0920">
              <w:rPr>
                <w:rFonts w:eastAsia="Times New Roman" w:cs="Times New Roman"/>
                <w:color w:val="000000"/>
                <w:sz w:val="20"/>
                <w:szCs w:val="20"/>
              </w:rPr>
              <w:t>FIC Renta Fija Pago Recurrente Popular</w:t>
            </w:r>
          </w:p>
        </w:tc>
        <w:tc>
          <w:tcPr>
            <w:tcW w:w="0" w:type="auto"/>
            <w:shd w:val="clear" w:color="auto" w:fill="FFFFFF"/>
            <w:noWrap/>
            <w:tcMar>
              <w:top w:w="0" w:type="dxa"/>
              <w:left w:w="45" w:type="dxa"/>
              <w:bottom w:w="0" w:type="dxa"/>
              <w:right w:w="45" w:type="dxa"/>
            </w:tcMar>
            <w:vAlign w:val="center"/>
            <w:hideMark/>
          </w:tcPr>
          <w:p w14:paraId="659F090B" w14:textId="3EB39396"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16.29</w:t>
            </w:r>
            <w:r w:rsidR="00E43CFD" w:rsidRPr="002D1B95">
              <w:rPr>
                <w:rFonts w:eastAsia="Times New Roman" w:cs="Times New Roman"/>
                <w:color w:val="000000"/>
                <w:sz w:val="20"/>
                <w:szCs w:val="20"/>
                <w:lang w:val="en-US"/>
              </w:rPr>
              <w:t>%</w:t>
            </w:r>
          </w:p>
        </w:tc>
        <w:tc>
          <w:tcPr>
            <w:tcW w:w="0" w:type="auto"/>
            <w:shd w:val="clear" w:color="auto" w:fill="FFFFFF"/>
            <w:noWrap/>
            <w:tcMar>
              <w:top w:w="0" w:type="dxa"/>
              <w:left w:w="45" w:type="dxa"/>
              <w:bottom w:w="0" w:type="dxa"/>
              <w:right w:w="45" w:type="dxa"/>
            </w:tcMar>
            <w:vAlign w:val="center"/>
            <w:hideMark/>
          </w:tcPr>
          <w:p w14:paraId="212AEA27" w14:textId="61DC7865"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7.60</w:t>
            </w:r>
            <w:r w:rsidR="00E43CFD" w:rsidRPr="002D1B95">
              <w:rPr>
                <w:rFonts w:eastAsia="Times New Roman" w:cs="Times New Roman"/>
                <w:color w:val="000000"/>
                <w:sz w:val="20"/>
                <w:szCs w:val="20"/>
                <w:lang w:val="en-US"/>
              </w:rPr>
              <w:t>%</w:t>
            </w:r>
          </w:p>
        </w:tc>
        <w:tc>
          <w:tcPr>
            <w:tcW w:w="0" w:type="auto"/>
            <w:tcBorders>
              <w:right w:val="single" w:sz="4" w:space="0" w:color="auto"/>
            </w:tcBorders>
            <w:shd w:val="clear" w:color="auto" w:fill="FFFFFF"/>
            <w:noWrap/>
            <w:tcMar>
              <w:top w:w="0" w:type="dxa"/>
              <w:left w:w="45" w:type="dxa"/>
              <w:bottom w:w="0" w:type="dxa"/>
              <w:right w:w="45" w:type="dxa"/>
            </w:tcMar>
            <w:vAlign w:val="center"/>
            <w:hideMark/>
          </w:tcPr>
          <w:p w14:paraId="06659703" w14:textId="22257FEC"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6.89</w:t>
            </w:r>
            <w:r w:rsidR="00E43CFD" w:rsidRPr="002D1B95">
              <w:rPr>
                <w:rFonts w:eastAsia="Times New Roman" w:cs="Times New Roman"/>
                <w:color w:val="000000"/>
                <w:sz w:val="20"/>
                <w:szCs w:val="20"/>
                <w:lang w:val="en-US"/>
              </w:rPr>
              <w:t>%</w:t>
            </w:r>
          </w:p>
        </w:tc>
      </w:tr>
      <w:tr w:rsidR="00E43CFD" w:rsidRPr="007C0920" w14:paraId="391FBD40" w14:textId="77777777" w:rsidTr="00DE1392">
        <w:trPr>
          <w:trHeight w:val="300"/>
          <w:tblCellSpacing w:w="0" w:type="dxa"/>
        </w:trPr>
        <w:tc>
          <w:tcPr>
            <w:tcW w:w="0" w:type="auto"/>
            <w:tcBorders>
              <w:left w:val="single" w:sz="4" w:space="0" w:color="auto"/>
              <w:bottom w:val="single" w:sz="4" w:space="0" w:color="auto"/>
            </w:tcBorders>
            <w:shd w:val="clear" w:color="auto" w:fill="FFFFFF"/>
            <w:noWrap/>
            <w:tcMar>
              <w:top w:w="0" w:type="dxa"/>
              <w:left w:w="45" w:type="dxa"/>
              <w:bottom w:w="0" w:type="dxa"/>
              <w:right w:w="45" w:type="dxa"/>
            </w:tcMar>
            <w:vAlign w:val="bottom"/>
            <w:hideMark/>
          </w:tcPr>
          <w:p w14:paraId="14A048C3" w14:textId="77777777" w:rsidR="00E43CFD" w:rsidRPr="007C0920" w:rsidRDefault="00E43CFD" w:rsidP="00E43CFD">
            <w:pPr>
              <w:spacing w:after="0" w:line="240" w:lineRule="auto"/>
              <w:jc w:val="center"/>
              <w:rPr>
                <w:rFonts w:eastAsia="Times New Roman" w:cs="Times New Roman"/>
                <w:color w:val="000000"/>
                <w:sz w:val="20"/>
                <w:szCs w:val="20"/>
              </w:rPr>
            </w:pPr>
            <w:r w:rsidRPr="007C0920">
              <w:rPr>
                <w:rFonts w:eastAsia="Times New Roman" w:cs="Times New Roman"/>
                <w:color w:val="000000"/>
                <w:sz w:val="20"/>
                <w:szCs w:val="20"/>
              </w:rPr>
              <w:t>FIC Renta Fija Capitalizable Popular</w:t>
            </w:r>
          </w:p>
        </w:tc>
        <w:tc>
          <w:tcPr>
            <w:tcW w:w="0" w:type="auto"/>
            <w:tcBorders>
              <w:bottom w:val="single" w:sz="4" w:space="0" w:color="auto"/>
            </w:tcBorders>
            <w:shd w:val="clear" w:color="auto" w:fill="FFFFFF"/>
            <w:noWrap/>
            <w:tcMar>
              <w:top w:w="0" w:type="dxa"/>
              <w:left w:w="45" w:type="dxa"/>
              <w:bottom w:w="0" w:type="dxa"/>
              <w:right w:w="45" w:type="dxa"/>
            </w:tcMar>
            <w:vAlign w:val="center"/>
            <w:hideMark/>
          </w:tcPr>
          <w:p w14:paraId="6414112B" w14:textId="316DD7BB"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17.72</w:t>
            </w:r>
            <w:r w:rsidR="00E43CFD" w:rsidRPr="002D1B95">
              <w:rPr>
                <w:rFonts w:eastAsia="Times New Roman" w:cs="Times New Roman"/>
                <w:color w:val="000000"/>
                <w:sz w:val="20"/>
                <w:szCs w:val="20"/>
                <w:lang w:val="en-US"/>
              </w:rPr>
              <w:t>%</w:t>
            </w:r>
          </w:p>
        </w:tc>
        <w:tc>
          <w:tcPr>
            <w:tcW w:w="0" w:type="auto"/>
            <w:tcBorders>
              <w:bottom w:val="single" w:sz="4" w:space="0" w:color="auto"/>
            </w:tcBorders>
            <w:shd w:val="clear" w:color="auto" w:fill="FFFFFF"/>
            <w:noWrap/>
            <w:tcMar>
              <w:top w:w="0" w:type="dxa"/>
              <w:left w:w="45" w:type="dxa"/>
              <w:bottom w:w="0" w:type="dxa"/>
              <w:right w:w="45" w:type="dxa"/>
            </w:tcMar>
            <w:vAlign w:val="center"/>
            <w:hideMark/>
          </w:tcPr>
          <w:p w14:paraId="70E39588" w14:textId="5AF96562"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6.47</w:t>
            </w:r>
            <w:r w:rsidR="00E43CFD" w:rsidRPr="002D1B95">
              <w:rPr>
                <w:rFonts w:eastAsia="Times New Roman" w:cs="Times New Roman"/>
                <w:color w:val="000000"/>
                <w:sz w:val="20"/>
                <w:szCs w:val="20"/>
                <w:lang w:val="en-US"/>
              </w:rPr>
              <w:t>%</w:t>
            </w:r>
          </w:p>
        </w:tc>
        <w:tc>
          <w:tcPr>
            <w:tcW w:w="0" w:type="auto"/>
            <w:tcBorders>
              <w:bottom w:val="single" w:sz="4" w:space="0" w:color="auto"/>
              <w:right w:val="single" w:sz="4" w:space="0" w:color="auto"/>
            </w:tcBorders>
            <w:shd w:val="clear" w:color="auto" w:fill="FFFFFF"/>
            <w:noWrap/>
            <w:tcMar>
              <w:top w:w="0" w:type="dxa"/>
              <w:left w:w="45" w:type="dxa"/>
              <w:bottom w:w="0" w:type="dxa"/>
              <w:right w:w="45" w:type="dxa"/>
            </w:tcMar>
            <w:vAlign w:val="center"/>
            <w:hideMark/>
          </w:tcPr>
          <w:p w14:paraId="65EC665C" w14:textId="75B8917C" w:rsidR="00E43CFD" w:rsidRPr="007C0920" w:rsidRDefault="00793A56" w:rsidP="00E43CFD">
            <w:pPr>
              <w:spacing w:after="0" w:line="240" w:lineRule="auto"/>
              <w:jc w:val="center"/>
              <w:rPr>
                <w:rFonts w:eastAsia="Times New Roman" w:cs="Times New Roman"/>
                <w:color w:val="000000"/>
                <w:sz w:val="20"/>
                <w:szCs w:val="20"/>
                <w:lang w:val="en-US"/>
              </w:rPr>
            </w:pPr>
            <w:r>
              <w:rPr>
                <w:rFonts w:eastAsia="Times New Roman" w:cs="Times New Roman"/>
                <w:color w:val="000000"/>
                <w:sz w:val="20"/>
                <w:szCs w:val="20"/>
                <w:lang w:val="en-US"/>
              </w:rPr>
              <w:t>5.55</w:t>
            </w:r>
            <w:r w:rsidR="00E43CFD" w:rsidRPr="002D1B95">
              <w:rPr>
                <w:rFonts w:eastAsia="Times New Roman" w:cs="Times New Roman"/>
                <w:color w:val="000000"/>
                <w:sz w:val="20"/>
                <w:szCs w:val="20"/>
                <w:lang w:val="en-US"/>
              </w:rPr>
              <w:t>%</w:t>
            </w:r>
          </w:p>
        </w:tc>
      </w:tr>
    </w:tbl>
    <w:p w14:paraId="1F34F4C3" w14:textId="0C41DEE2" w:rsidR="00C0299B" w:rsidRDefault="00C0299B" w:rsidP="001E33F9">
      <w:pPr>
        <w:rPr>
          <w:lang w:eastAsia="es-ES"/>
        </w:rPr>
      </w:pPr>
    </w:p>
    <w:p w14:paraId="07A98A2F" w14:textId="561046F0" w:rsidR="005D60FF" w:rsidRDefault="00EC1A3F" w:rsidP="001E33F9">
      <w:pPr>
        <w:rPr>
          <w:lang w:eastAsia="es-ES"/>
        </w:rPr>
      </w:pPr>
      <w:r w:rsidRPr="00C0299B">
        <w:rPr>
          <w:noProof/>
          <w:lang w:val="en-US"/>
        </w:rPr>
        <mc:AlternateContent>
          <mc:Choice Requires="wps">
            <w:drawing>
              <wp:anchor distT="0" distB="0" distL="114300" distR="114300" simplePos="0" relativeHeight="252460032" behindDoc="0" locked="0" layoutInCell="1" allowOverlap="1" wp14:anchorId="1B098278" wp14:editId="33DE8928">
                <wp:simplePos x="0" y="0"/>
                <wp:positionH relativeFrom="margin">
                  <wp:align>center</wp:align>
                </wp:positionH>
                <wp:positionV relativeFrom="paragraph">
                  <wp:posOffset>10160</wp:posOffset>
                </wp:positionV>
                <wp:extent cx="5400675" cy="257175"/>
                <wp:effectExtent l="0" t="0" r="0" b="0"/>
                <wp:wrapNone/>
                <wp:docPr id="31" name="Text Box 7"/>
                <wp:cNvGraphicFramePr/>
                <a:graphic xmlns:a="http://schemas.openxmlformats.org/drawingml/2006/main">
                  <a:graphicData uri="http://schemas.microsoft.com/office/word/2010/wordprocessingShape">
                    <wps:wsp>
                      <wps:cNvSpPr txBox="1"/>
                      <wps:spPr>
                        <a:xfrm>
                          <a:off x="0" y="0"/>
                          <a:ext cx="5400675" cy="257175"/>
                        </a:xfrm>
                        <a:prstGeom prst="rect">
                          <a:avLst/>
                        </a:prstGeom>
                        <a:noFill/>
                        <a:ln w="6350">
                          <a:noFill/>
                        </a:ln>
                        <a:effectLst/>
                      </wps:spPr>
                      <wps:txbx>
                        <w:txbxContent>
                          <w:p w14:paraId="5490C025" w14:textId="23FB5354" w:rsidR="00BF0EFD" w:rsidRPr="003B52DF" w:rsidRDefault="00BF0EFD" w:rsidP="00154136">
                            <w:pPr>
                              <w:rPr>
                                <w:sz w:val="16"/>
                                <w:lang w:val="es-DO"/>
                              </w:rPr>
                            </w:pPr>
                            <w:r>
                              <w:rPr>
                                <w:sz w:val="16"/>
                              </w:rPr>
                              <w:t xml:space="preserve">      *</w:t>
                            </w:r>
                            <w:r w:rsidRPr="003B52DF">
                              <w:rPr>
                                <w:sz w:val="16"/>
                                <w:lang w:val="es-DO"/>
                              </w:rPr>
                              <w:t>Los precios/rendimientos de estos</w:t>
                            </w:r>
                            <w:r>
                              <w:rPr>
                                <w:sz w:val="16"/>
                                <w:lang w:val="es-DO"/>
                              </w:rPr>
                              <w:t xml:space="preserve"> fondos</w:t>
                            </w:r>
                            <w:r w:rsidRPr="003B52DF">
                              <w:rPr>
                                <w:sz w:val="16"/>
                                <w:lang w:val="es-DO"/>
                              </w:rPr>
                              <w:t xml:space="preserve"> están sujetos a las condiciones del mercado al momento de la negociación</w:t>
                            </w:r>
                            <w:r>
                              <w:rPr>
                                <w:sz w:val="16"/>
                                <w:lang w:val="es-DO"/>
                              </w:rPr>
                              <w:t>.</w:t>
                            </w:r>
                            <w:r w:rsidRPr="003B52DF">
                              <w:rPr>
                                <w:sz w:val="16"/>
                                <w:lang w:val="es-D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98278" id="_x0000_s1034" type="#_x0000_t202" style="position:absolute;margin-left:0;margin-top:.8pt;width:425.25pt;height:20.25pt;z-index:252460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" filled="f" stroked="f" strokeweight=".5pt">
                <v:textbox>
                  <w:txbxContent>
                    <w:p w14:paraId="5490C025" w14:textId="23FB5354" w:rsidR="00BF0EFD" w:rsidRPr="003B52DF" w:rsidRDefault="00BF0EFD" w:rsidP="00154136">
                      <w:pPr>
                        <w:rPr>
                          <w:sz w:val="16"/>
                          <w:lang w:val="es-DO"/>
                        </w:rPr>
                      </w:pPr>
                      <w:r>
                        <w:rPr>
                          <w:sz w:val="16"/>
                        </w:rPr>
                        <w:t xml:space="preserve">      *</w:t>
                      </w:r>
                      <w:r w:rsidRPr="003B52DF">
                        <w:rPr>
                          <w:sz w:val="16"/>
                          <w:lang w:val="es-DO"/>
                        </w:rPr>
                        <w:t>Los precios/rendimientos de estos</w:t>
                      </w:r>
                      <w:r>
                        <w:rPr>
                          <w:sz w:val="16"/>
                          <w:lang w:val="es-DO"/>
                        </w:rPr>
                        <w:t xml:space="preserve"> fondos</w:t>
                      </w:r>
                      <w:r w:rsidRPr="003B52DF">
                        <w:rPr>
                          <w:sz w:val="16"/>
                          <w:lang w:val="es-DO"/>
                        </w:rPr>
                        <w:t xml:space="preserve"> están sujetos a las condiciones del mercado al momento de la negociación</w:t>
                      </w:r>
                      <w:r>
                        <w:rPr>
                          <w:sz w:val="16"/>
                          <w:lang w:val="es-DO"/>
                        </w:rPr>
                        <w:t>.</w:t>
                      </w:r>
                      <w:r w:rsidRPr="003B52DF">
                        <w:rPr>
                          <w:sz w:val="16"/>
                          <w:lang w:val="es-DO"/>
                        </w:rPr>
                        <w:t xml:space="preserve"> </w:t>
                      </w:r>
                    </w:p>
                  </w:txbxContent>
                </v:textbox>
                <w10:wrap anchorx="margin"/>
              </v:shape>
            </w:pict>
          </mc:Fallback>
        </mc:AlternateContent>
      </w:r>
    </w:p>
    <w:tbl>
      <w:tblPr>
        <w:tblpPr w:leftFromText="180" w:rightFromText="180" w:vertAnchor="page" w:horzAnchor="margin" w:tblpXSpec="center" w:tblpY="4606"/>
        <w:tblW w:w="10962" w:type="dxa"/>
        <w:tblCellSpacing w:w="0" w:type="dxa"/>
        <w:tblCellMar>
          <w:left w:w="0" w:type="dxa"/>
          <w:right w:w="0" w:type="dxa"/>
        </w:tblCellMar>
        <w:tblLook w:val="04A0" w:firstRow="1" w:lastRow="0" w:firstColumn="1" w:lastColumn="0" w:noHBand="0" w:noVBand="1"/>
      </w:tblPr>
      <w:tblGrid>
        <w:gridCol w:w="4813"/>
        <w:gridCol w:w="1674"/>
        <w:gridCol w:w="1397"/>
        <w:gridCol w:w="1515"/>
        <w:gridCol w:w="1563"/>
      </w:tblGrid>
      <w:tr w:rsidR="00455755" w:rsidRPr="006E452F" w14:paraId="6EB4DCE2" w14:textId="77777777" w:rsidTr="00B71D0C">
        <w:trPr>
          <w:trHeight w:val="283"/>
          <w:tblCellSpacing w:w="0" w:type="dxa"/>
        </w:trPr>
        <w:tc>
          <w:tcPr>
            <w:tcW w:w="0" w:type="auto"/>
            <w:tcBorders>
              <w:top w:val="single" w:sz="4" w:space="0" w:color="auto"/>
              <w:left w:val="single" w:sz="6" w:space="0" w:color="000000"/>
              <w:bottom w:val="single" w:sz="4" w:space="0" w:color="auto"/>
            </w:tcBorders>
            <w:shd w:val="clear" w:color="auto" w:fill="C2D69B" w:themeFill="accent3" w:themeFillTint="99"/>
            <w:noWrap/>
            <w:tcMar>
              <w:top w:w="0" w:type="dxa"/>
              <w:left w:w="45" w:type="dxa"/>
              <w:bottom w:w="0" w:type="dxa"/>
              <w:right w:w="45" w:type="dxa"/>
            </w:tcMar>
            <w:vAlign w:val="center"/>
            <w:hideMark/>
          </w:tcPr>
          <w:p w14:paraId="2CF8F2A8" w14:textId="0A9EFC66" w:rsidR="00455755" w:rsidRPr="006E452F" w:rsidRDefault="00BD6336" w:rsidP="00455755">
            <w:pPr>
              <w:spacing w:after="0" w:line="240" w:lineRule="auto"/>
              <w:jc w:val="center"/>
              <w:rPr>
                <w:rFonts w:eastAsia="Times New Roman" w:cs="Times New Roman"/>
                <w:b/>
                <w:color w:val="000000" w:themeColor="text1"/>
                <w:sz w:val="20"/>
                <w:szCs w:val="20"/>
                <w:lang w:val="en-US"/>
              </w:rPr>
            </w:pPr>
            <w:proofErr w:type="spellStart"/>
            <w:r>
              <w:rPr>
                <w:rFonts w:eastAsia="Times New Roman" w:cs="Times New Roman"/>
                <w:b/>
                <w:color w:val="000000" w:themeColor="text1"/>
                <w:sz w:val="20"/>
                <w:szCs w:val="20"/>
                <w:lang w:val="en-US"/>
              </w:rPr>
              <w:t>Fondos</w:t>
            </w:r>
            <w:proofErr w:type="spellEnd"/>
          </w:p>
        </w:tc>
        <w:tc>
          <w:tcPr>
            <w:tcW w:w="0" w:type="auto"/>
            <w:tcBorders>
              <w:top w:val="single" w:sz="4" w:space="0" w:color="auto"/>
              <w:bottom w:val="single" w:sz="4" w:space="0" w:color="auto"/>
            </w:tcBorders>
            <w:shd w:val="clear" w:color="auto" w:fill="C2D69B" w:themeFill="accent3" w:themeFillTint="99"/>
            <w:noWrap/>
            <w:tcMar>
              <w:top w:w="0" w:type="dxa"/>
              <w:left w:w="45" w:type="dxa"/>
              <w:bottom w:w="0" w:type="dxa"/>
              <w:right w:w="45" w:type="dxa"/>
            </w:tcMar>
            <w:vAlign w:val="center"/>
            <w:hideMark/>
          </w:tcPr>
          <w:p w14:paraId="6581D1A0" w14:textId="77777777" w:rsidR="00455755" w:rsidRPr="006E452F" w:rsidRDefault="00455755" w:rsidP="00455755">
            <w:pPr>
              <w:spacing w:after="0" w:line="240" w:lineRule="auto"/>
              <w:jc w:val="center"/>
              <w:rPr>
                <w:rFonts w:eastAsia="Times New Roman" w:cs="Times New Roman"/>
                <w:b/>
                <w:color w:val="000000" w:themeColor="text1"/>
                <w:sz w:val="20"/>
                <w:szCs w:val="20"/>
                <w:lang w:val="en-US"/>
              </w:rPr>
            </w:pPr>
            <w:proofErr w:type="spellStart"/>
            <w:r w:rsidRPr="006E452F">
              <w:rPr>
                <w:rFonts w:eastAsia="Times New Roman" w:cs="Times New Roman"/>
                <w:b/>
                <w:color w:val="000000" w:themeColor="text1"/>
                <w:sz w:val="20"/>
                <w:szCs w:val="20"/>
                <w:lang w:val="en-US"/>
              </w:rPr>
              <w:t>Fecha</w:t>
            </w:r>
            <w:proofErr w:type="spellEnd"/>
            <w:r w:rsidRPr="006E452F">
              <w:rPr>
                <w:rFonts w:eastAsia="Times New Roman" w:cs="Times New Roman"/>
                <w:b/>
                <w:color w:val="000000" w:themeColor="text1"/>
                <w:sz w:val="20"/>
                <w:szCs w:val="20"/>
                <w:lang w:val="en-US"/>
              </w:rPr>
              <w:t xml:space="preserve"> </w:t>
            </w:r>
            <w:proofErr w:type="spellStart"/>
            <w:r w:rsidRPr="006E452F">
              <w:rPr>
                <w:rFonts w:eastAsia="Times New Roman" w:cs="Times New Roman"/>
                <w:b/>
                <w:color w:val="000000" w:themeColor="text1"/>
                <w:sz w:val="20"/>
                <w:szCs w:val="20"/>
                <w:lang w:val="en-US"/>
              </w:rPr>
              <w:t>Vencimiento</w:t>
            </w:r>
            <w:proofErr w:type="spellEnd"/>
          </w:p>
        </w:tc>
        <w:tc>
          <w:tcPr>
            <w:tcW w:w="0" w:type="auto"/>
            <w:tcBorders>
              <w:top w:val="single" w:sz="4" w:space="0" w:color="auto"/>
              <w:bottom w:val="single" w:sz="4" w:space="0" w:color="auto"/>
            </w:tcBorders>
            <w:shd w:val="clear" w:color="auto" w:fill="C2D69B" w:themeFill="accent3" w:themeFillTint="99"/>
            <w:noWrap/>
            <w:tcMar>
              <w:top w:w="0" w:type="dxa"/>
              <w:left w:w="45" w:type="dxa"/>
              <w:bottom w:w="0" w:type="dxa"/>
              <w:right w:w="45" w:type="dxa"/>
            </w:tcMar>
            <w:vAlign w:val="center"/>
            <w:hideMark/>
          </w:tcPr>
          <w:p w14:paraId="4053C29D" w14:textId="77777777" w:rsidR="00455755" w:rsidRPr="006E452F" w:rsidRDefault="00455755" w:rsidP="00455755">
            <w:pPr>
              <w:spacing w:after="0" w:line="240" w:lineRule="auto"/>
              <w:jc w:val="center"/>
              <w:rPr>
                <w:rFonts w:eastAsia="Times New Roman" w:cs="Times New Roman"/>
                <w:b/>
                <w:color w:val="000000" w:themeColor="text1"/>
                <w:sz w:val="20"/>
                <w:szCs w:val="20"/>
                <w:lang w:val="en-US"/>
              </w:rPr>
            </w:pPr>
            <w:r w:rsidRPr="006E452F">
              <w:rPr>
                <w:rFonts w:eastAsia="Times New Roman" w:cs="Times New Roman"/>
                <w:b/>
                <w:color w:val="000000" w:themeColor="text1"/>
                <w:sz w:val="20"/>
                <w:szCs w:val="20"/>
                <w:lang w:val="en-US"/>
              </w:rPr>
              <w:t xml:space="preserve">Pago </w:t>
            </w:r>
            <w:proofErr w:type="spellStart"/>
            <w:r w:rsidRPr="006E452F">
              <w:rPr>
                <w:rFonts w:eastAsia="Times New Roman" w:cs="Times New Roman"/>
                <w:b/>
                <w:color w:val="000000" w:themeColor="text1"/>
                <w:sz w:val="20"/>
                <w:szCs w:val="20"/>
                <w:lang w:val="en-US"/>
              </w:rPr>
              <w:t>Beneficios</w:t>
            </w:r>
            <w:proofErr w:type="spellEnd"/>
          </w:p>
        </w:tc>
        <w:tc>
          <w:tcPr>
            <w:tcW w:w="0" w:type="auto"/>
            <w:tcBorders>
              <w:top w:val="single" w:sz="4" w:space="0" w:color="auto"/>
              <w:bottom w:val="single" w:sz="4" w:space="0" w:color="auto"/>
            </w:tcBorders>
            <w:shd w:val="clear" w:color="auto" w:fill="C2D69B" w:themeFill="accent3" w:themeFillTint="99"/>
            <w:noWrap/>
            <w:tcMar>
              <w:top w:w="0" w:type="dxa"/>
              <w:left w:w="45" w:type="dxa"/>
              <w:bottom w:w="0" w:type="dxa"/>
              <w:right w:w="45" w:type="dxa"/>
            </w:tcMar>
            <w:vAlign w:val="center"/>
            <w:hideMark/>
          </w:tcPr>
          <w:p w14:paraId="685DD28E" w14:textId="77777777" w:rsidR="00455755" w:rsidRPr="006E452F" w:rsidRDefault="00455755" w:rsidP="00455755">
            <w:pPr>
              <w:spacing w:after="0" w:line="240" w:lineRule="auto"/>
              <w:jc w:val="center"/>
              <w:rPr>
                <w:rFonts w:eastAsia="Times New Roman" w:cs="Times New Roman"/>
                <w:b/>
                <w:color w:val="000000" w:themeColor="text1"/>
                <w:sz w:val="20"/>
                <w:szCs w:val="20"/>
                <w:lang w:val="en-US"/>
              </w:rPr>
            </w:pPr>
            <w:r w:rsidRPr="006E452F">
              <w:rPr>
                <w:rFonts w:eastAsia="Times New Roman" w:cs="Times New Roman"/>
                <w:b/>
                <w:color w:val="000000" w:themeColor="text1"/>
                <w:sz w:val="20"/>
                <w:szCs w:val="20"/>
                <w:lang w:val="en-US"/>
              </w:rPr>
              <w:t xml:space="preserve">Valor de la </w:t>
            </w:r>
            <w:proofErr w:type="spellStart"/>
            <w:r w:rsidRPr="006E452F">
              <w:rPr>
                <w:rFonts w:eastAsia="Times New Roman" w:cs="Times New Roman"/>
                <w:b/>
                <w:color w:val="000000" w:themeColor="text1"/>
                <w:sz w:val="20"/>
                <w:szCs w:val="20"/>
                <w:lang w:val="en-US"/>
              </w:rPr>
              <w:t>Cuota</w:t>
            </w:r>
            <w:proofErr w:type="spellEnd"/>
          </w:p>
        </w:tc>
        <w:tc>
          <w:tcPr>
            <w:tcW w:w="0" w:type="auto"/>
            <w:tcBorders>
              <w:top w:val="single" w:sz="4" w:space="0" w:color="auto"/>
              <w:bottom w:val="single" w:sz="4" w:space="0" w:color="auto"/>
              <w:right w:val="single" w:sz="6" w:space="0" w:color="000000"/>
            </w:tcBorders>
            <w:shd w:val="clear" w:color="auto" w:fill="C2D69B" w:themeFill="accent3" w:themeFillTint="99"/>
            <w:noWrap/>
            <w:tcMar>
              <w:top w:w="0" w:type="dxa"/>
              <w:left w:w="45" w:type="dxa"/>
              <w:bottom w:w="0" w:type="dxa"/>
              <w:right w:w="45" w:type="dxa"/>
            </w:tcMar>
            <w:vAlign w:val="center"/>
            <w:hideMark/>
          </w:tcPr>
          <w:p w14:paraId="72638366" w14:textId="77777777" w:rsidR="00455755" w:rsidRPr="006E452F" w:rsidRDefault="00455755" w:rsidP="00455755">
            <w:pPr>
              <w:spacing w:after="0" w:line="240" w:lineRule="auto"/>
              <w:jc w:val="center"/>
              <w:rPr>
                <w:rFonts w:eastAsia="Times New Roman" w:cs="Times New Roman"/>
                <w:b/>
                <w:color w:val="000000" w:themeColor="text1"/>
                <w:sz w:val="20"/>
                <w:szCs w:val="20"/>
                <w:lang w:val="en-US"/>
              </w:rPr>
            </w:pPr>
            <w:proofErr w:type="spellStart"/>
            <w:r w:rsidRPr="006E452F">
              <w:rPr>
                <w:rFonts w:eastAsia="Times New Roman" w:cs="Times New Roman"/>
                <w:b/>
                <w:color w:val="000000" w:themeColor="text1"/>
                <w:sz w:val="20"/>
                <w:szCs w:val="20"/>
                <w:lang w:val="en-US"/>
              </w:rPr>
              <w:t>Inversión</w:t>
            </w:r>
            <w:proofErr w:type="spellEnd"/>
            <w:r w:rsidRPr="006E452F">
              <w:rPr>
                <w:rFonts w:eastAsia="Times New Roman" w:cs="Times New Roman"/>
                <w:b/>
                <w:color w:val="000000" w:themeColor="text1"/>
                <w:sz w:val="20"/>
                <w:szCs w:val="20"/>
                <w:lang w:val="en-US"/>
              </w:rPr>
              <w:t xml:space="preserve"> </w:t>
            </w:r>
            <w:proofErr w:type="spellStart"/>
            <w:r w:rsidRPr="006E452F">
              <w:rPr>
                <w:rFonts w:eastAsia="Times New Roman" w:cs="Times New Roman"/>
                <w:b/>
                <w:color w:val="000000" w:themeColor="text1"/>
                <w:sz w:val="20"/>
                <w:szCs w:val="20"/>
                <w:lang w:val="en-US"/>
              </w:rPr>
              <w:t>Mínima</w:t>
            </w:r>
            <w:proofErr w:type="spellEnd"/>
          </w:p>
        </w:tc>
      </w:tr>
      <w:tr w:rsidR="00162E56" w:rsidRPr="006E452F" w14:paraId="00C424ED" w14:textId="77777777" w:rsidTr="00B71D0C">
        <w:trPr>
          <w:trHeight w:val="270"/>
          <w:tblCellSpacing w:w="0" w:type="dxa"/>
        </w:trPr>
        <w:tc>
          <w:tcPr>
            <w:tcW w:w="0" w:type="auto"/>
            <w:tcBorders>
              <w:left w:val="single" w:sz="6" w:space="0" w:color="000000"/>
            </w:tcBorders>
            <w:shd w:val="clear" w:color="auto" w:fill="FFFFFF"/>
            <w:noWrap/>
            <w:tcMar>
              <w:top w:w="0" w:type="dxa"/>
              <w:left w:w="45" w:type="dxa"/>
              <w:bottom w:w="0" w:type="dxa"/>
              <w:right w:w="45" w:type="dxa"/>
            </w:tcMar>
            <w:vAlign w:val="bottom"/>
            <w:hideMark/>
          </w:tcPr>
          <w:p w14:paraId="2B8ABB9F" w14:textId="69D2E118" w:rsidR="00162E56" w:rsidRPr="0087283D" w:rsidRDefault="00162E56" w:rsidP="00162E56">
            <w:pPr>
              <w:spacing w:after="0" w:line="240" w:lineRule="auto"/>
              <w:jc w:val="center"/>
              <w:rPr>
                <w:rFonts w:eastAsia="Times New Roman" w:cs="Times New Roman"/>
                <w:color w:val="000000"/>
                <w:sz w:val="20"/>
                <w:szCs w:val="20"/>
              </w:rPr>
            </w:pPr>
            <w:r w:rsidRPr="0087283D">
              <w:rPr>
                <w:color w:val="000000"/>
                <w:sz w:val="20"/>
                <w:szCs w:val="20"/>
              </w:rPr>
              <w:t>Fondo Cerrado de Inversión Inmobiliaria Pioneer</w:t>
            </w:r>
          </w:p>
        </w:tc>
        <w:tc>
          <w:tcPr>
            <w:tcW w:w="0" w:type="auto"/>
            <w:shd w:val="clear" w:color="auto" w:fill="FFFFFF"/>
            <w:noWrap/>
            <w:tcMar>
              <w:top w:w="0" w:type="dxa"/>
              <w:left w:w="45" w:type="dxa"/>
              <w:bottom w:w="0" w:type="dxa"/>
              <w:right w:w="45" w:type="dxa"/>
            </w:tcMar>
            <w:vAlign w:val="bottom"/>
            <w:hideMark/>
          </w:tcPr>
          <w:p w14:paraId="044C7D6F" w14:textId="0C998EDC" w:rsidR="00162E56" w:rsidRPr="0087283D" w:rsidRDefault="00162E56" w:rsidP="00162E56">
            <w:pPr>
              <w:spacing w:after="0" w:line="240" w:lineRule="auto"/>
              <w:jc w:val="center"/>
              <w:rPr>
                <w:rFonts w:eastAsia="Times New Roman" w:cs="Times New Roman"/>
                <w:color w:val="000000"/>
                <w:sz w:val="20"/>
                <w:szCs w:val="20"/>
                <w:lang w:val="en-US"/>
              </w:rPr>
            </w:pPr>
            <w:r w:rsidRPr="0087283D">
              <w:rPr>
                <w:color w:val="000000"/>
                <w:sz w:val="20"/>
                <w:szCs w:val="20"/>
              </w:rPr>
              <w:t>2025</w:t>
            </w:r>
          </w:p>
        </w:tc>
        <w:tc>
          <w:tcPr>
            <w:tcW w:w="0" w:type="auto"/>
            <w:shd w:val="clear" w:color="auto" w:fill="FFFFFF"/>
            <w:noWrap/>
            <w:tcMar>
              <w:top w:w="0" w:type="dxa"/>
              <w:left w:w="45" w:type="dxa"/>
              <w:bottom w:w="0" w:type="dxa"/>
              <w:right w:w="45" w:type="dxa"/>
            </w:tcMar>
            <w:vAlign w:val="bottom"/>
            <w:hideMark/>
          </w:tcPr>
          <w:p w14:paraId="0574C76C" w14:textId="74C10BA4" w:rsidR="00162E56" w:rsidRPr="0087283D" w:rsidRDefault="00162E56" w:rsidP="00162E56">
            <w:pPr>
              <w:spacing w:after="0" w:line="240" w:lineRule="auto"/>
              <w:jc w:val="center"/>
              <w:rPr>
                <w:rFonts w:eastAsia="Times New Roman" w:cs="Times New Roman"/>
                <w:color w:val="000000"/>
                <w:sz w:val="20"/>
                <w:szCs w:val="20"/>
                <w:lang w:val="en-US"/>
              </w:rPr>
            </w:pPr>
            <w:r w:rsidRPr="0087283D">
              <w:rPr>
                <w:color w:val="000000"/>
                <w:sz w:val="20"/>
                <w:szCs w:val="20"/>
              </w:rPr>
              <w:t>Trimestral</w:t>
            </w:r>
          </w:p>
        </w:tc>
        <w:tc>
          <w:tcPr>
            <w:tcW w:w="0" w:type="auto"/>
            <w:shd w:val="clear" w:color="auto" w:fill="FFFFFF"/>
            <w:noWrap/>
            <w:tcMar>
              <w:top w:w="0" w:type="dxa"/>
              <w:left w:w="45" w:type="dxa"/>
              <w:bottom w:w="0" w:type="dxa"/>
              <w:right w:w="45" w:type="dxa"/>
            </w:tcMar>
            <w:vAlign w:val="bottom"/>
            <w:hideMark/>
          </w:tcPr>
          <w:p w14:paraId="6C132145" w14:textId="5BA0B8FA" w:rsidR="00162E56" w:rsidRPr="0087283D" w:rsidRDefault="00793A56" w:rsidP="00162E56">
            <w:pPr>
              <w:spacing w:after="0" w:line="240" w:lineRule="auto"/>
              <w:jc w:val="center"/>
              <w:rPr>
                <w:rFonts w:eastAsia="Times New Roman" w:cs="Times New Roman"/>
                <w:color w:val="000000"/>
                <w:sz w:val="20"/>
                <w:szCs w:val="20"/>
                <w:lang w:val="en-US"/>
              </w:rPr>
            </w:pPr>
            <w:r>
              <w:rPr>
                <w:color w:val="000000"/>
                <w:sz w:val="20"/>
                <w:szCs w:val="20"/>
              </w:rPr>
              <w:t>RD $1,047.29</w:t>
            </w:r>
          </w:p>
        </w:tc>
        <w:tc>
          <w:tcPr>
            <w:tcW w:w="0" w:type="auto"/>
            <w:tcBorders>
              <w:right w:val="single" w:sz="6" w:space="0" w:color="000000"/>
            </w:tcBorders>
            <w:shd w:val="clear" w:color="auto" w:fill="FFFFFF"/>
            <w:noWrap/>
            <w:tcMar>
              <w:top w:w="0" w:type="dxa"/>
              <w:left w:w="45" w:type="dxa"/>
              <w:bottom w:w="0" w:type="dxa"/>
              <w:right w:w="45" w:type="dxa"/>
            </w:tcMar>
            <w:vAlign w:val="bottom"/>
            <w:hideMark/>
          </w:tcPr>
          <w:p w14:paraId="34F04642" w14:textId="1AF792E3" w:rsidR="00162E56" w:rsidRPr="0087283D" w:rsidRDefault="00162E56" w:rsidP="00162E56">
            <w:pPr>
              <w:spacing w:after="0" w:line="240" w:lineRule="auto"/>
              <w:jc w:val="center"/>
              <w:rPr>
                <w:rFonts w:eastAsia="Times New Roman" w:cs="Times New Roman"/>
                <w:color w:val="000000"/>
                <w:sz w:val="20"/>
                <w:szCs w:val="20"/>
                <w:lang w:val="en-US"/>
              </w:rPr>
            </w:pPr>
            <w:r w:rsidRPr="0087283D">
              <w:rPr>
                <w:color w:val="000000"/>
                <w:sz w:val="20"/>
                <w:szCs w:val="20"/>
              </w:rPr>
              <w:t xml:space="preserve">RD $ 10,000 </w:t>
            </w:r>
          </w:p>
        </w:tc>
      </w:tr>
      <w:tr w:rsidR="00162E56" w:rsidRPr="006E452F" w14:paraId="35E9A0E0" w14:textId="77777777" w:rsidTr="00B71D0C">
        <w:trPr>
          <w:trHeight w:val="240"/>
          <w:tblCellSpacing w:w="0" w:type="dxa"/>
        </w:trPr>
        <w:tc>
          <w:tcPr>
            <w:tcW w:w="0" w:type="auto"/>
            <w:tcBorders>
              <w:left w:val="single" w:sz="6" w:space="0" w:color="000000"/>
            </w:tcBorders>
            <w:shd w:val="clear" w:color="auto" w:fill="FFFFFF"/>
            <w:noWrap/>
            <w:tcMar>
              <w:top w:w="0" w:type="dxa"/>
              <w:left w:w="45" w:type="dxa"/>
              <w:bottom w:w="0" w:type="dxa"/>
              <w:right w:w="45" w:type="dxa"/>
            </w:tcMar>
            <w:vAlign w:val="bottom"/>
            <w:hideMark/>
          </w:tcPr>
          <w:p w14:paraId="7FC94E7E" w14:textId="299C32DC" w:rsidR="00162E56" w:rsidRPr="0087283D" w:rsidRDefault="00162E56" w:rsidP="00162E56">
            <w:pPr>
              <w:spacing w:after="0" w:line="240" w:lineRule="auto"/>
              <w:jc w:val="center"/>
              <w:rPr>
                <w:rFonts w:eastAsia="Times New Roman" w:cs="Times New Roman"/>
                <w:color w:val="000000"/>
                <w:sz w:val="20"/>
                <w:szCs w:val="20"/>
              </w:rPr>
            </w:pPr>
            <w:r w:rsidRPr="0087283D">
              <w:rPr>
                <w:color w:val="000000"/>
                <w:sz w:val="20"/>
                <w:szCs w:val="20"/>
              </w:rPr>
              <w:t xml:space="preserve">Fondo Nacional Pioneer </w:t>
            </w:r>
            <w:proofErr w:type="spellStart"/>
            <w:r w:rsidRPr="0087283D">
              <w:rPr>
                <w:color w:val="000000"/>
                <w:sz w:val="20"/>
                <w:szCs w:val="20"/>
              </w:rPr>
              <w:t>United</w:t>
            </w:r>
            <w:proofErr w:type="spellEnd"/>
            <w:r w:rsidRPr="0087283D">
              <w:rPr>
                <w:color w:val="000000"/>
                <w:sz w:val="20"/>
                <w:szCs w:val="20"/>
              </w:rPr>
              <w:t xml:space="preserve"> Renta Fija</w:t>
            </w:r>
          </w:p>
        </w:tc>
        <w:tc>
          <w:tcPr>
            <w:tcW w:w="0" w:type="auto"/>
            <w:shd w:val="clear" w:color="auto" w:fill="FFFFFF"/>
            <w:noWrap/>
            <w:tcMar>
              <w:top w:w="0" w:type="dxa"/>
              <w:left w:w="45" w:type="dxa"/>
              <w:bottom w:w="0" w:type="dxa"/>
              <w:right w:w="45" w:type="dxa"/>
            </w:tcMar>
            <w:vAlign w:val="bottom"/>
            <w:hideMark/>
          </w:tcPr>
          <w:p w14:paraId="68D53308" w14:textId="10F529F0" w:rsidR="00162E56" w:rsidRPr="0087283D" w:rsidRDefault="00162E56" w:rsidP="00162E56">
            <w:pPr>
              <w:spacing w:after="0" w:line="240" w:lineRule="auto"/>
              <w:jc w:val="center"/>
              <w:rPr>
                <w:rFonts w:eastAsia="Times New Roman" w:cs="Times New Roman"/>
                <w:color w:val="000000"/>
                <w:sz w:val="20"/>
                <w:szCs w:val="20"/>
                <w:lang w:val="en-US"/>
              </w:rPr>
            </w:pPr>
            <w:r w:rsidRPr="0087283D">
              <w:rPr>
                <w:color w:val="000000"/>
                <w:sz w:val="20"/>
                <w:szCs w:val="20"/>
              </w:rPr>
              <w:t>2018</w:t>
            </w:r>
          </w:p>
        </w:tc>
        <w:tc>
          <w:tcPr>
            <w:tcW w:w="0" w:type="auto"/>
            <w:shd w:val="clear" w:color="auto" w:fill="FFFFFF"/>
            <w:noWrap/>
            <w:tcMar>
              <w:top w:w="0" w:type="dxa"/>
              <w:left w:w="45" w:type="dxa"/>
              <w:bottom w:w="0" w:type="dxa"/>
              <w:right w:w="45" w:type="dxa"/>
            </w:tcMar>
            <w:vAlign w:val="bottom"/>
            <w:hideMark/>
          </w:tcPr>
          <w:p w14:paraId="561397A4" w14:textId="1F72B4A9" w:rsidR="00162E56" w:rsidRPr="0087283D" w:rsidRDefault="00162E56" w:rsidP="00162E56">
            <w:pPr>
              <w:spacing w:after="0" w:line="240" w:lineRule="auto"/>
              <w:jc w:val="center"/>
              <w:rPr>
                <w:rFonts w:eastAsia="Times New Roman" w:cs="Times New Roman"/>
                <w:color w:val="000000"/>
                <w:sz w:val="20"/>
                <w:szCs w:val="20"/>
                <w:lang w:val="en-US"/>
              </w:rPr>
            </w:pPr>
            <w:r w:rsidRPr="0087283D">
              <w:rPr>
                <w:color w:val="000000"/>
                <w:sz w:val="20"/>
                <w:szCs w:val="20"/>
              </w:rPr>
              <w:t>Mensual</w:t>
            </w:r>
          </w:p>
        </w:tc>
        <w:tc>
          <w:tcPr>
            <w:tcW w:w="0" w:type="auto"/>
            <w:shd w:val="clear" w:color="auto" w:fill="FFFFFF"/>
            <w:noWrap/>
            <w:tcMar>
              <w:top w:w="0" w:type="dxa"/>
              <w:left w:w="45" w:type="dxa"/>
              <w:bottom w:w="0" w:type="dxa"/>
              <w:right w:w="45" w:type="dxa"/>
            </w:tcMar>
            <w:vAlign w:val="bottom"/>
            <w:hideMark/>
          </w:tcPr>
          <w:p w14:paraId="48AD5155" w14:textId="5999FBEC" w:rsidR="00162E56" w:rsidRPr="0087283D" w:rsidRDefault="00793A56" w:rsidP="00162E56">
            <w:pPr>
              <w:spacing w:after="0" w:line="240" w:lineRule="auto"/>
              <w:jc w:val="center"/>
              <w:rPr>
                <w:rFonts w:eastAsia="Times New Roman" w:cs="Times New Roman"/>
                <w:color w:val="000000"/>
                <w:sz w:val="20"/>
                <w:szCs w:val="20"/>
                <w:lang w:val="en-US"/>
              </w:rPr>
            </w:pPr>
            <w:r>
              <w:rPr>
                <w:color w:val="000000"/>
                <w:sz w:val="20"/>
                <w:szCs w:val="20"/>
              </w:rPr>
              <w:t>RD $1,214.17</w:t>
            </w:r>
          </w:p>
        </w:tc>
        <w:tc>
          <w:tcPr>
            <w:tcW w:w="0" w:type="auto"/>
            <w:tcBorders>
              <w:right w:val="single" w:sz="6" w:space="0" w:color="000000"/>
            </w:tcBorders>
            <w:shd w:val="clear" w:color="auto" w:fill="FFFFFF"/>
            <w:noWrap/>
            <w:tcMar>
              <w:top w:w="0" w:type="dxa"/>
              <w:left w:w="45" w:type="dxa"/>
              <w:bottom w:w="0" w:type="dxa"/>
              <w:right w:w="45" w:type="dxa"/>
            </w:tcMar>
            <w:vAlign w:val="bottom"/>
            <w:hideMark/>
          </w:tcPr>
          <w:p w14:paraId="3C161327" w14:textId="6F92382A" w:rsidR="00162E56" w:rsidRPr="0087283D" w:rsidRDefault="00162E56" w:rsidP="00162E56">
            <w:pPr>
              <w:spacing w:after="0" w:line="240" w:lineRule="auto"/>
              <w:jc w:val="center"/>
              <w:rPr>
                <w:rFonts w:eastAsia="Times New Roman" w:cs="Times New Roman"/>
                <w:color w:val="000000"/>
                <w:sz w:val="20"/>
                <w:szCs w:val="20"/>
                <w:lang w:val="en-US"/>
              </w:rPr>
            </w:pPr>
            <w:r w:rsidRPr="0087283D">
              <w:rPr>
                <w:color w:val="000000"/>
                <w:sz w:val="20"/>
                <w:szCs w:val="20"/>
              </w:rPr>
              <w:t xml:space="preserve">RD $ 10,000 </w:t>
            </w:r>
          </w:p>
        </w:tc>
      </w:tr>
      <w:tr w:rsidR="00162E56" w:rsidRPr="006E452F" w14:paraId="4D8169A9" w14:textId="77777777" w:rsidTr="00B71D0C">
        <w:trPr>
          <w:trHeight w:val="270"/>
          <w:tblCellSpacing w:w="0" w:type="dxa"/>
        </w:trPr>
        <w:tc>
          <w:tcPr>
            <w:tcW w:w="0" w:type="auto"/>
            <w:tcBorders>
              <w:left w:val="single" w:sz="6" w:space="0" w:color="000000"/>
            </w:tcBorders>
            <w:shd w:val="clear" w:color="auto" w:fill="FFFFFF"/>
            <w:noWrap/>
            <w:tcMar>
              <w:top w:w="0" w:type="dxa"/>
              <w:left w:w="45" w:type="dxa"/>
              <w:bottom w:w="0" w:type="dxa"/>
              <w:right w:w="45" w:type="dxa"/>
            </w:tcMar>
            <w:vAlign w:val="bottom"/>
            <w:hideMark/>
          </w:tcPr>
          <w:p w14:paraId="5ECD85D1" w14:textId="23297A76" w:rsidR="00162E56" w:rsidRPr="0087283D" w:rsidRDefault="00162E56" w:rsidP="00162E56">
            <w:pPr>
              <w:spacing w:after="0" w:line="240" w:lineRule="auto"/>
              <w:jc w:val="center"/>
              <w:rPr>
                <w:rFonts w:eastAsia="Times New Roman" w:cs="Times New Roman"/>
                <w:color w:val="000000"/>
                <w:sz w:val="20"/>
                <w:szCs w:val="20"/>
              </w:rPr>
            </w:pPr>
            <w:r w:rsidRPr="0087283D">
              <w:rPr>
                <w:color w:val="000000"/>
                <w:sz w:val="20"/>
                <w:szCs w:val="20"/>
              </w:rPr>
              <w:t>Fondo Abierto Depósito Financiero Flexible : AFI Universal</w:t>
            </w:r>
          </w:p>
        </w:tc>
        <w:tc>
          <w:tcPr>
            <w:tcW w:w="0" w:type="auto"/>
            <w:shd w:val="clear" w:color="auto" w:fill="FFFFFF"/>
            <w:noWrap/>
            <w:tcMar>
              <w:top w:w="0" w:type="dxa"/>
              <w:left w:w="45" w:type="dxa"/>
              <w:bottom w:w="0" w:type="dxa"/>
              <w:right w:w="45" w:type="dxa"/>
            </w:tcMar>
            <w:vAlign w:val="bottom"/>
            <w:hideMark/>
          </w:tcPr>
          <w:p w14:paraId="0D9397F8" w14:textId="3B632256" w:rsidR="00162E56" w:rsidRPr="0087283D" w:rsidRDefault="00162E56" w:rsidP="00162E56">
            <w:pPr>
              <w:spacing w:after="0" w:line="240" w:lineRule="auto"/>
              <w:jc w:val="center"/>
              <w:rPr>
                <w:rFonts w:eastAsia="Times New Roman" w:cs="Times New Roman"/>
                <w:color w:val="000000"/>
                <w:sz w:val="20"/>
                <w:szCs w:val="20"/>
                <w:lang w:val="en-US"/>
              </w:rPr>
            </w:pPr>
            <w:r w:rsidRPr="0087283D">
              <w:rPr>
                <w:color w:val="000000"/>
                <w:sz w:val="20"/>
                <w:szCs w:val="20"/>
              </w:rPr>
              <w:t>-</w:t>
            </w:r>
          </w:p>
        </w:tc>
        <w:tc>
          <w:tcPr>
            <w:tcW w:w="0" w:type="auto"/>
            <w:shd w:val="clear" w:color="auto" w:fill="FFFFFF"/>
            <w:noWrap/>
            <w:tcMar>
              <w:top w:w="0" w:type="dxa"/>
              <w:left w:w="45" w:type="dxa"/>
              <w:bottom w:w="0" w:type="dxa"/>
              <w:right w:w="45" w:type="dxa"/>
            </w:tcMar>
            <w:vAlign w:val="bottom"/>
            <w:hideMark/>
          </w:tcPr>
          <w:p w14:paraId="7239ADED" w14:textId="727608AC" w:rsidR="00162E56" w:rsidRPr="0087283D" w:rsidRDefault="00162E56" w:rsidP="00162E56">
            <w:pPr>
              <w:spacing w:after="0" w:line="240" w:lineRule="auto"/>
              <w:jc w:val="center"/>
              <w:rPr>
                <w:rFonts w:eastAsia="Times New Roman" w:cs="Times New Roman"/>
                <w:color w:val="000000"/>
                <w:sz w:val="20"/>
                <w:szCs w:val="20"/>
                <w:lang w:val="en-US"/>
              </w:rPr>
            </w:pPr>
            <w:r w:rsidRPr="0087283D">
              <w:rPr>
                <w:color w:val="000000"/>
                <w:sz w:val="20"/>
                <w:szCs w:val="20"/>
              </w:rPr>
              <w:t>-</w:t>
            </w:r>
          </w:p>
        </w:tc>
        <w:tc>
          <w:tcPr>
            <w:tcW w:w="0" w:type="auto"/>
            <w:shd w:val="clear" w:color="auto" w:fill="FFFFFF"/>
            <w:noWrap/>
            <w:tcMar>
              <w:top w:w="0" w:type="dxa"/>
              <w:left w:w="45" w:type="dxa"/>
              <w:bottom w:w="0" w:type="dxa"/>
              <w:right w:w="45" w:type="dxa"/>
            </w:tcMar>
            <w:vAlign w:val="bottom"/>
            <w:hideMark/>
          </w:tcPr>
          <w:p w14:paraId="29D25D14" w14:textId="71FD1BF3" w:rsidR="00162E56" w:rsidRPr="0087283D" w:rsidRDefault="00F0257D" w:rsidP="00162E56">
            <w:pPr>
              <w:spacing w:after="0" w:line="240" w:lineRule="auto"/>
              <w:jc w:val="center"/>
              <w:rPr>
                <w:rFonts w:eastAsia="Times New Roman" w:cs="Times New Roman"/>
                <w:color w:val="000000"/>
                <w:sz w:val="20"/>
                <w:szCs w:val="20"/>
                <w:lang w:val="en-US"/>
              </w:rPr>
            </w:pPr>
            <w:r>
              <w:rPr>
                <w:color w:val="000000"/>
                <w:sz w:val="20"/>
                <w:szCs w:val="20"/>
              </w:rPr>
              <w:t>RD $</w:t>
            </w:r>
            <w:r w:rsidR="00793A56">
              <w:rPr>
                <w:color w:val="000000"/>
                <w:sz w:val="20"/>
                <w:szCs w:val="20"/>
              </w:rPr>
              <w:t>11,168.03</w:t>
            </w:r>
          </w:p>
        </w:tc>
        <w:tc>
          <w:tcPr>
            <w:tcW w:w="0" w:type="auto"/>
            <w:tcBorders>
              <w:right w:val="single" w:sz="6" w:space="0" w:color="000000"/>
            </w:tcBorders>
            <w:shd w:val="clear" w:color="auto" w:fill="FFFFFF"/>
            <w:noWrap/>
            <w:tcMar>
              <w:top w:w="0" w:type="dxa"/>
              <w:left w:w="45" w:type="dxa"/>
              <w:bottom w:w="0" w:type="dxa"/>
              <w:right w:w="45" w:type="dxa"/>
            </w:tcMar>
            <w:vAlign w:val="bottom"/>
            <w:hideMark/>
          </w:tcPr>
          <w:p w14:paraId="06498509" w14:textId="498488A2" w:rsidR="00162E56" w:rsidRPr="0087283D" w:rsidRDefault="00162E56" w:rsidP="00162E56">
            <w:pPr>
              <w:spacing w:after="0" w:line="240" w:lineRule="auto"/>
              <w:jc w:val="center"/>
              <w:rPr>
                <w:rFonts w:eastAsia="Times New Roman" w:cs="Times New Roman"/>
                <w:color w:val="000000"/>
                <w:sz w:val="20"/>
                <w:szCs w:val="20"/>
                <w:lang w:val="en-US"/>
              </w:rPr>
            </w:pPr>
            <w:r w:rsidRPr="0087283D">
              <w:rPr>
                <w:color w:val="000000"/>
                <w:sz w:val="20"/>
                <w:szCs w:val="20"/>
              </w:rPr>
              <w:t xml:space="preserve">RD $ 10,000 </w:t>
            </w:r>
          </w:p>
        </w:tc>
      </w:tr>
      <w:tr w:rsidR="00162E56" w:rsidRPr="006E452F" w14:paraId="33BEB875" w14:textId="77777777" w:rsidTr="00B71D0C">
        <w:trPr>
          <w:trHeight w:val="185"/>
          <w:tblCellSpacing w:w="0" w:type="dxa"/>
        </w:trPr>
        <w:tc>
          <w:tcPr>
            <w:tcW w:w="0" w:type="auto"/>
            <w:tcBorders>
              <w:left w:val="single" w:sz="6" w:space="0" w:color="000000"/>
            </w:tcBorders>
            <w:shd w:val="clear" w:color="auto" w:fill="FFFFFF"/>
            <w:noWrap/>
            <w:tcMar>
              <w:top w:w="0" w:type="dxa"/>
              <w:left w:w="45" w:type="dxa"/>
              <w:bottom w:w="0" w:type="dxa"/>
              <w:right w:w="45" w:type="dxa"/>
            </w:tcMar>
            <w:vAlign w:val="bottom"/>
            <w:hideMark/>
          </w:tcPr>
          <w:p w14:paraId="78BF457E" w14:textId="0256B170" w:rsidR="00162E56" w:rsidRPr="0087283D" w:rsidRDefault="00162E56" w:rsidP="00162E56">
            <w:pPr>
              <w:spacing w:after="0" w:line="240" w:lineRule="auto"/>
              <w:jc w:val="center"/>
              <w:rPr>
                <w:rFonts w:eastAsia="Times New Roman" w:cs="Times New Roman"/>
                <w:color w:val="000000"/>
                <w:sz w:val="20"/>
                <w:szCs w:val="20"/>
              </w:rPr>
            </w:pPr>
            <w:r w:rsidRPr="0087283D">
              <w:rPr>
                <w:color w:val="000000"/>
                <w:sz w:val="20"/>
                <w:szCs w:val="20"/>
              </w:rPr>
              <w:t>Fondo Abierto Renta Valores : AFI Universal</w:t>
            </w:r>
          </w:p>
        </w:tc>
        <w:tc>
          <w:tcPr>
            <w:tcW w:w="0" w:type="auto"/>
            <w:shd w:val="clear" w:color="auto" w:fill="FFFFFF"/>
            <w:noWrap/>
            <w:tcMar>
              <w:top w:w="0" w:type="dxa"/>
              <w:left w:w="45" w:type="dxa"/>
              <w:bottom w:w="0" w:type="dxa"/>
              <w:right w:w="45" w:type="dxa"/>
            </w:tcMar>
            <w:vAlign w:val="bottom"/>
            <w:hideMark/>
          </w:tcPr>
          <w:p w14:paraId="5CD9EF74" w14:textId="3803C38F" w:rsidR="00162E56" w:rsidRPr="0087283D" w:rsidRDefault="00162E56" w:rsidP="00162E56">
            <w:pPr>
              <w:spacing w:after="0" w:line="240" w:lineRule="auto"/>
              <w:jc w:val="center"/>
              <w:rPr>
                <w:rFonts w:eastAsia="Times New Roman" w:cs="Times New Roman"/>
                <w:color w:val="000000"/>
                <w:sz w:val="20"/>
                <w:szCs w:val="20"/>
                <w:lang w:val="en-US"/>
              </w:rPr>
            </w:pPr>
            <w:r w:rsidRPr="0087283D">
              <w:rPr>
                <w:color w:val="000000"/>
                <w:sz w:val="20"/>
                <w:szCs w:val="20"/>
              </w:rPr>
              <w:t>-</w:t>
            </w:r>
          </w:p>
        </w:tc>
        <w:tc>
          <w:tcPr>
            <w:tcW w:w="0" w:type="auto"/>
            <w:shd w:val="clear" w:color="auto" w:fill="FFFFFF"/>
            <w:noWrap/>
            <w:tcMar>
              <w:top w:w="0" w:type="dxa"/>
              <w:left w:w="45" w:type="dxa"/>
              <w:bottom w:w="0" w:type="dxa"/>
              <w:right w:w="45" w:type="dxa"/>
            </w:tcMar>
            <w:vAlign w:val="bottom"/>
            <w:hideMark/>
          </w:tcPr>
          <w:p w14:paraId="2FC41892" w14:textId="494DFCFF" w:rsidR="00162E56" w:rsidRPr="0087283D" w:rsidRDefault="00162E56" w:rsidP="00162E56">
            <w:pPr>
              <w:spacing w:after="0" w:line="240" w:lineRule="auto"/>
              <w:jc w:val="center"/>
              <w:rPr>
                <w:rFonts w:eastAsia="Times New Roman" w:cs="Times New Roman"/>
                <w:color w:val="000000"/>
                <w:sz w:val="20"/>
                <w:szCs w:val="20"/>
                <w:lang w:val="en-US"/>
              </w:rPr>
            </w:pPr>
            <w:r w:rsidRPr="0087283D">
              <w:rPr>
                <w:color w:val="000000"/>
                <w:sz w:val="20"/>
                <w:szCs w:val="20"/>
              </w:rPr>
              <w:t>-</w:t>
            </w:r>
          </w:p>
        </w:tc>
        <w:tc>
          <w:tcPr>
            <w:tcW w:w="0" w:type="auto"/>
            <w:shd w:val="clear" w:color="auto" w:fill="FFFFFF"/>
            <w:noWrap/>
            <w:tcMar>
              <w:top w:w="0" w:type="dxa"/>
              <w:left w:w="45" w:type="dxa"/>
              <w:bottom w:w="0" w:type="dxa"/>
              <w:right w:w="45" w:type="dxa"/>
            </w:tcMar>
            <w:vAlign w:val="bottom"/>
            <w:hideMark/>
          </w:tcPr>
          <w:p w14:paraId="10EF744E" w14:textId="520805FC" w:rsidR="00162E56" w:rsidRPr="0087283D" w:rsidRDefault="00793A56" w:rsidP="00162E56">
            <w:pPr>
              <w:spacing w:after="0" w:line="240" w:lineRule="auto"/>
              <w:jc w:val="center"/>
              <w:rPr>
                <w:rFonts w:eastAsia="Times New Roman" w:cs="Times New Roman"/>
                <w:color w:val="000000"/>
                <w:sz w:val="20"/>
                <w:szCs w:val="20"/>
                <w:lang w:val="en-US"/>
              </w:rPr>
            </w:pPr>
            <w:r>
              <w:rPr>
                <w:color w:val="000000"/>
                <w:sz w:val="20"/>
                <w:szCs w:val="20"/>
              </w:rPr>
              <w:t>RD$ 10,749.14</w:t>
            </w:r>
          </w:p>
        </w:tc>
        <w:tc>
          <w:tcPr>
            <w:tcW w:w="0" w:type="auto"/>
            <w:tcBorders>
              <w:right w:val="single" w:sz="6" w:space="0" w:color="000000"/>
            </w:tcBorders>
            <w:shd w:val="clear" w:color="auto" w:fill="FFFFFF"/>
            <w:noWrap/>
            <w:tcMar>
              <w:top w:w="0" w:type="dxa"/>
              <w:left w:w="45" w:type="dxa"/>
              <w:bottom w:w="0" w:type="dxa"/>
              <w:right w:w="45" w:type="dxa"/>
            </w:tcMar>
            <w:vAlign w:val="bottom"/>
            <w:hideMark/>
          </w:tcPr>
          <w:p w14:paraId="4D4D90F4" w14:textId="3940401F" w:rsidR="00162E56" w:rsidRPr="0087283D" w:rsidRDefault="00162E56" w:rsidP="00162E56">
            <w:pPr>
              <w:spacing w:after="0" w:line="240" w:lineRule="auto"/>
              <w:jc w:val="center"/>
              <w:rPr>
                <w:rFonts w:eastAsia="Times New Roman" w:cs="Times New Roman"/>
                <w:color w:val="000000"/>
                <w:sz w:val="20"/>
                <w:szCs w:val="20"/>
                <w:lang w:val="en-US"/>
              </w:rPr>
            </w:pPr>
            <w:r w:rsidRPr="0087283D">
              <w:rPr>
                <w:color w:val="000000"/>
                <w:sz w:val="20"/>
                <w:szCs w:val="20"/>
              </w:rPr>
              <w:t xml:space="preserve">RD $ 10,000 </w:t>
            </w:r>
          </w:p>
        </w:tc>
      </w:tr>
      <w:tr w:rsidR="0087283D" w:rsidRPr="006E452F" w14:paraId="7834DF37" w14:textId="77777777" w:rsidTr="00B71D0C">
        <w:trPr>
          <w:trHeight w:val="270"/>
          <w:tblCellSpacing w:w="0" w:type="dxa"/>
        </w:trPr>
        <w:tc>
          <w:tcPr>
            <w:tcW w:w="0" w:type="auto"/>
            <w:tcBorders>
              <w:left w:val="single" w:sz="6" w:space="0" w:color="000000"/>
            </w:tcBorders>
            <w:shd w:val="clear" w:color="auto" w:fill="FFFFFF"/>
            <w:noWrap/>
            <w:tcMar>
              <w:top w:w="0" w:type="dxa"/>
              <w:left w:w="45" w:type="dxa"/>
              <w:bottom w:w="0" w:type="dxa"/>
              <w:right w:w="45" w:type="dxa"/>
            </w:tcMar>
            <w:vAlign w:val="bottom"/>
            <w:hideMark/>
          </w:tcPr>
          <w:p w14:paraId="3F0A141E" w14:textId="50B43ED9" w:rsidR="0087283D" w:rsidRPr="0087283D" w:rsidRDefault="0087283D" w:rsidP="0087283D">
            <w:pPr>
              <w:spacing w:after="0" w:line="240" w:lineRule="auto"/>
              <w:jc w:val="center"/>
              <w:rPr>
                <w:rFonts w:eastAsia="Times New Roman" w:cs="Times New Roman"/>
                <w:color w:val="000000"/>
                <w:sz w:val="20"/>
                <w:szCs w:val="20"/>
              </w:rPr>
            </w:pPr>
            <w:r w:rsidRPr="0087283D">
              <w:rPr>
                <w:color w:val="000000"/>
                <w:sz w:val="20"/>
                <w:szCs w:val="20"/>
              </w:rPr>
              <w:t>FIC Renta Fija Pago Recurrente Popular</w:t>
            </w:r>
          </w:p>
        </w:tc>
        <w:tc>
          <w:tcPr>
            <w:tcW w:w="0" w:type="auto"/>
            <w:shd w:val="clear" w:color="auto" w:fill="FFFFFF"/>
            <w:noWrap/>
            <w:tcMar>
              <w:top w:w="0" w:type="dxa"/>
              <w:left w:w="45" w:type="dxa"/>
              <w:bottom w:w="0" w:type="dxa"/>
              <w:right w:w="45" w:type="dxa"/>
            </w:tcMar>
            <w:vAlign w:val="bottom"/>
            <w:hideMark/>
          </w:tcPr>
          <w:p w14:paraId="00B29A7E" w14:textId="6A0E1311" w:rsidR="0087283D" w:rsidRPr="0087283D" w:rsidRDefault="0087283D" w:rsidP="0087283D">
            <w:pPr>
              <w:spacing w:after="0" w:line="240" w:lineRule="auto"/>
              <w:jc w:val="center"/>
              <w:rPr>
                <w:rFonts w:eastAsia="Times New Roman" w:cs="Times New Roman"/>
                <w:color w:val="000000"/>
                <w:sz w:val="20"/>
                <w:szCs w:val="20"/>
                <w:lang w:val="en-US"/>
              </w:rPr>
            </w:pPr>
            <w:r w:rsidRPr="0087283D">
              <w:rPr>
                <w:color w:val="000000"/>
                <w:sz w:val="20"/>
                <w:szCs w:val="20"/>
              </w:rPr>
              <w:t>2020</w:t>
            </w:r>
          </w:p>
        </w:tc>
        <w:tc>
          <w:tcPr>
            <w:tcW w:w="0" w:type="auto"/>
            <w:shd w:val="clear" w:color="auto" w:fill="FFFFFF"/>
            <w:noWrap/>
            <w:tcMar>
              <w:top w:w="0" w:type="dxa"/>
              <w:left w:w="45" w:type="dxa"/>
              <w:bottom w:w="0" w:type="dxa"/>
              <w:right w:w="45" w:type="dxa"/>
            </w:tcMar>
            <w:vAlign w:val="bottom"/>
            <w:hideMark/>
          </w:tcPr>
          <w:p w14:paraId="5EDD9436" w14:textId="0FB7DA4D" w:rsidR="0087283D" w:rsidRPr="0087283D" w:rsidRDefault="0087283D" w:rsidP="0087283D">
            <w:pPr>
              <w:spacing w:after="0" w:line="240" w:lineRule="auto"/>
              <w:jc w:val="center"/>
              <w:rPr>
                <w:rFonts w:eastAsia="Times New Roman" w:cs="Times New Roman"/>
                <w:color w:val="000000"/>
                <w:sz w:val="20"/>
                <w:szCs w:val="20"/>
                <w:lang w:val="en-US"/>
              </w:rPr>
            </w:pPr>
            <w:r w:rsidRPr="0087283D">
              <w:rPr>
                <w:color w:val="000000"/>
                <w:sz w:val="20"/>
                <w:szCs w:val="20"/>
              </w:rPr>
              <w:t>Mensual</w:t>
            </w:r>
          </w:p>
        </w:tc>
        <w:tc>
          <w:tcPr>
            <w:tcW w:w="0" w:type="auto"/>
            <w:shd w:val="clear" w:color="auto" w:fill="FFFFFF"/>
            <w:noWrap/>
            <w:tcMar>
              <w:top w:w="0" w:type="dxa"/>
              <w:left w:w="45" w:type="dxa"/>
              <w:bottom w:w="0" w:type="dxa"/>
              <w:right w:w="45" w:type="dxa"/>
            </w:tcMar>
            <w:vAlign w:val="bottom"/>
            <w:hideMark/>
          </w:tcPr>
          <w:p w14:paraId="758BBD8C" w14:textId="0E53C2F1" w:rsidR="0087283D" w:rsidRPr="0087283D" w:rsidRDefault="00793A56" w:rsidP="0087283D">
            <w:pPr>
              <w:spacing w:after="0" w:line="240" w:lineRule="auto"/>
              <w:jc w:val="center"/>
              <w:rPr>
                <w:rFonts w:eastAsia="Times New Roman" w:cs="Times New Roman"/>
                <w:color w:val="000000"/>
                <w:sz w:val="20"/>
                <w:szCs w:val="20"/>
                <w:lang w:val="en-US"/>
              </w:rPr>
            </w:pPr>
            <w:r>
              <w:rPr>
                <w:color w:val="000000"/>
                <w:sz w:val="20"/>
                <w:szCs w:val="20"/>
              </w:rPr>
              <w:t>RD $1,019.50</w:t>
            </w:r>
          </w:p>
        </w:tc>
        <w:tc>
          <w:tcPr>
            <w:tcW w:w="0" w:type="auto"/>
            <w:tcBorders>
              <w:right w:val="single" w:sz="6" w:space="0" w:color="000000"/>
            </w:tcBorders>
            <w:shd w:val="clear" w:color="auto" w:fill="FFFFFF"/>
            <w:noWrap/>
            <w:tcMar>
              <w:top w:w="0" w:type="dxa"/>
              <w:left w:w="45" w:type="dxa"/>
              <w:bottom w:w="0" w:type="dxa"/>
              <w:right w:w="45" w:type="dxa"/>
            </w:tcMar>
            <w:vAlign w:val="bottom"/>
            <w:hideMark/>
          </w:tcPr>
          <w:p w14:paraId="0CF398AD" w14:textId="3C6C0E99" w:rsidR="0087283D" w:rsidRPr="0087283D" w:rsidRDefault="0087283D" w:rsidP="0087283D">
            <w:pPr>
              <w:spacing w:after="0" w:line="240" w:lineRule="auto"/>
              <w:jc w:val="center"/>
              <w:rPr>
                <w:rFonts w:eastAsia="Times New Roman" w:cs="Times New Roman"/>
                <w:color w:val="000000"/>
                <w:sz w:val="20"/>
                <w:szCs w:val="20"/>
                <w:lang w:val="en-US"/>
              </w:rPr>
            </w:pPr>
            <w:r w:rsidRPr="0087283D">
              <w:rPr>
                <w:color w:val="000000"/>
                <w:sz w:val="20"/>
                <w:szCs w:val="20"/>
              </w:rPr>
              <w:t xml:space="preserve">RD $ 10,000 </w:t>
            </w:r>
          </w:p>
        </w:tc>
      </w:tr>
      <w:tr w:rsidR="0087283D" w:rsidRPr="006E452F" w14:paraId="2895554D" w14:textId="77777777" w:rsidTr="00B71D0C">
        <w:trPr>
          <w:trHeight w:val="283"/>
          <w:tblCellSpacing w:w="0" w:type="dxa"/>
        </w:trPr>
        <w:tc>
          <w:tcPr>
            <w:tcW w:w="0" w:type="auto"/>
            <w:tcBorders>
              <w:left w:val="single" w:sz="6" w:space="0" w:color="000000"/>
              <w:bottom w:val="single" w:sz="6" w:space="0" w:color="000000"/>
            </w:tcBorders>
            <w:shd w:val="clear" w:color="auto" w:fill="FFFFFF"/>
            <w:noWrap/>
            <w:tcMar>
              <w:top w:w="0" w:type="dxa"/>
              <w:left w:w="45" w:type="dxa"/>
              <w:bottom w:w="0" w:type="dxa"/>
              <w:right w:w="45" w:type="dxa"/>
            </w:tcMar>
            <w:vAlign w:val="bottom"/>
            <w:hideMark/>
          </w:tcPr>
          <w:p w14:paraId="1F642DEE" w14:textId="6F3DD0A1" w:rsidR="0087283D" w:rsidRPr="0087283D" w:rsidRDefault="0087283D" w:rsidP="0087283D">
            <w:pPr>
              <w:spacing w:after="0" w:line="240" w:lineRule="auto"/>
              <w:jc w:val="center"/>
              <w:rPr>
                <w:rFonts w:eastAsia="Times New Roman" w:cs="Times New Roman"/>
                <w:color w:val="000000"/>
                <w:sz w:val="20"/>
                <w:szCs w:val="20"/>
              </w:rPr>
            </w:pPr>
            <w:r w:rsidRPr="0087283D">
              <w:rPr>
                <w:color w:val="000000"/>
                <w:sz w:val="20"/>
                <w:szCs w:val="20"/>
              </w:rPr>
              <w:t>FIC Renta Fija Capitalizable Popular</w:t>
            </w:r>
          </w:p>
        </w:tc>
        <w:tc>
          <w:tcPr>
            <w:tcW w:w="0" w:type="auto"/>
            <w:tcBorders>
              <w:bottom w:val="single" w:sz="6" w:space="0" w:color="000000"/>
            </w:tcBorders>
            <w:shd w:val="clear" w:color="auto" w:fill="FFFFFF"/>
            <w:noWrap/>
            <w:tcMar>
              <w:top w:w="0" w:type="dxa"/>
              <w:left w:w="45" w:type="dxa"/>
              <w:bottom w:w="0" w:type="dxa"/>
              <w:right w:w="45" w:type="dxa"/>
            </w:tcMar>
            <w:vAlign w:val="bottom"/>
            <w:hideMark/>
          </w:tcPr>
          <w:p w14:paraId="6142BB22" w14:textId="2209A43E" w:rsidR="0087283D" w:rsidRPr="0087283D" w:rsidRDefault="0087283D" w:rsidP="0087283D">
            <w:pPr>
              <w:spacing w:after="0" w:line="240" w:lineRule="auto"/>
              <w:jc w:val="center"/>
              <w:rPr>
                <w:rFonts w:eastAsia="Times New Roman" w:cs="Times New Roman"/>
                <w:color w:val="000000"/>
                <w:sz w:val="20"/>
                <w:szCs w:val="20"/>
                <w:lang w:val="en-US"/>
              </w:rPr>
            </w:pPr>
            <w:r w:rsidRPr="0087283D">
              <w:rPr>
                <w:color w:val="000000"/>
                <w:sz w:val="20"/>
                <w:szCs w:val="20"/>
              </w:rPr>
              <w:t>2020</w:t>
            </w:r>
          </w:p>
        </w:tc>
        <w:tc>
          <w:tcPr>
            <w:tcW w:w="0" w:type="auto"/>
            <w:tcBorders>
              <w:bottom w:val="single" w:sz="6" w:space="0" w:color="000000"/>
            </w:tcBorders>
            <w:shd w:val="clear" w:color="auto" w:fill="FFFFFF"/>
            <w:noWrap/>
            <w:tcMar>
              <w:top w:w="0" w:type="dxa"/>
              <w:left w:w="45" w:type="dxa"/>
              <w:bottom w:w="0" w:type="dxa"/>
              <w:right w:w="45" w:type="dxa"/>
            </w:tcMar>
            <w:vAlign w:val="bottom"/>
            <w:hideMark/>
          </w:tcPr>
          <w:p w14:paraId="5811DF9E" w14:textId="6CC514BE" w:rsidR="0087283D" w:rsidRPr="0087283D" w:rsidRDefault="0087283D" w:rsidP="0087283D">
            <w:pPr>
              <w:spacing w:after="0" w:line="240" w:lineRule="auto"/>
              <w:jc w:val="center"/>
              <w:rPr>
                <w:rFonts w:eastAsia="Times New Roman" w:cs="Times New Roman"/>
                <w:color w:val="000000"/>
                <w:sz w:val="20"/>
                <w:szCs w:val="20"/>
                <w:lang w:val="en-US"/>
              </w:rPr>
            </w:pPr>
            <w:r w:rsidRPr="0087283D">
              <w:rPr>
                <w:color w:val="000000"/>
                <w:sz w:val="20"/>
                <w:szCs w:val="20"/>
              </w:rPr>
              <w:t xml:space="preserve">Al vencimiento </w:t>
            </w:r>
          </w:p>
        </w:tc>
        <w:tc>
          <w:tcPr>
            <w:tcW w:w="0" w:type="auto"/>
            <w:tcBorders>
              <w:bottom w:val="single" w:sz="6" w:space="0" w:color="000000"/>
            </w:tcBorders>
            <w:shd w:val="clear" w:color="auto" w:fill="FFFFFF"/>
            <w:noWrap/>
            <w:tcMar>
              <w:top w:w="0" w:type="dxa"/>
              <w:left w:w="45" w:type="dxa"/>
              <w:bottom w:w="0" w:type="dxa"/>
              <w:right w:w="45" w:type="dxa"/>
            </w:tcMar>
            <w:vAlign w:val="bottom"/>
            <w:hideMark/>
          </w:tcPr>
          <w:p w14:paraId="40BC8930" w14:textId="110EE339" w:rsidR="0087283D" w:rsidRPr="0087283D" w:rsidRDefault="00AB28F9" w:rsidP="0087283D">
            <w:pPr>
              <w:spacing w:after="0" w:line="240" w:lineRule="auto"/>
              <w:jc w:val="center"/>
              <w:rPr>
                <w:rFonts w:eastAsia="Times New Roman" w:cs="Times New Roman"/>
                <w:color w:val="000000"/>
                <w:sz w:val="20"/>
                <w:szCs w:val="20"/>
                <w:lang w:val="en-US"/>
              </w:rPr>
            </w:pPr>
            <w:r>
              <w:rPr>
                <w:color w:val="000000"/>
                <w:sz w:val="20"/>
                <w:szCs w:val="20"/>
              </w:rPr>
              <w:t>RD $1,1</w:t>
            </w:r>
            <w:r w:rsidR="00793A56">
              <w:rPr>
                <w:color w:val="000000"/>
                <w:sz w:val="20"/>
                <w:szCs w:val="20"/>
              </w:rPr>
              <w:t>41.28</w:t>
            </w:r>
          </w:p>
        </w:tc>
        <w:tc>
          <w:tcPr>
            <w:tcW w:w="0" w:type="auto"/>
            <w:tcBorders>
              <w:bottom w:val="single" w:sz="6" w:space="0" w:color="000000"/>
              <w:right w:val="single" w:sz="6" w:space="0" w:color="000000"/>
            </w:tcBorders>
            <w:shd w:val="clear" w:color="auto" w:fill="FFFFFF"/>
            <w:noWrap/>
            <w:tcMar>
              <w:top w:w="0" w:type="dxa"/>
              <w:left w:w="45" w:type="dxa"/>
              <w:bottom w:w="0" w:type="dxa"/>
              <w:right w:w="45" w:type="dxa"/>
            </w:tcMar>
            <w:vAlign w:val="bottom"/>
            <w:hideMark/>
          </w:tcPr>
          <w:p w14:paraId="1BE7D9A5" w14:textId="143A9DC7" w:rsidR="0087283D" w:rsidRPr="0087283D" w:rsidRDefault="0087283D" w:rsidP="0087283D">
            <w:pPr>
              <w:spacing w:after="0" w:line="240" w:lineRule="auto"/>
              <w:jc w:val="center"/>
              <w:rPr>
                <w:rFonts w:eastAsia="Times New Roman" w:cs="Times New Roman"/>
                <w:color w:val="000000"/>
                <w:sz w:val="20"/>
                <w:szCs w:val="20"/>
                <w:lang w:val="en-US"/>
              </w:rPr>
            </w:pPr>
            <w:r w:rsidRPr="0087283D">
              <w:rPr>
                <w:color w:val="000000"/>
                <w:sz w:val="20"/>
                <w:szCs w:val="20"/>
              </w:rPr>
              <w:t xml:space="preserve">RD $ 10,000 </w:t>
            </w:r>
          </w:p>
        </w:tc>
      </w:tr>
    </w:tbl>
    <w:p w14:paraId="49251E67" w14:textId="55815DC8" w:rsidR="002400DA" w:rsidRDefault="002400DA" w:rsidP="001E33F9">
      <w:pPr>
        <w:rPr>
          <w:lang w:eastAsia="es-ES"/>
        </w:rPr>
      </w:pPr>
    </w:p>
    <w:p w14:paraId="300C3F5E" w14:textId="2006F5FA" w:rsidR="002400DA" w:rsidRDefault="002400DA" w:rsidP="001E33F9">
      <w:pPr>
        <w:rPr>
          <w:lang w:eastAsia="es-ES"/>
        </w:rPr>
      </w:pPr>
    </w:p>
    <w:p w14:paraId="54054DC1" w14:textId="77777777" w:rsidR="00991E8A" w:rsidRDefault="00991E8A" w:rsidP="001E33F9">
      <w:pPr>
        <w:rPr>
          <w:lang w:eastAsia="es-ES"/>
        </w:rPr>
      </w:pPr>
    </w:p>
    <w:p w14:paraId="55F42629" w14:textId="00455623" w:rsidR="007346DC" w:rsidRDefault="007346DC" w:rsidP="001E33F9">
      <w:pPr>
        <w:rPr>
          <w:lang w:eastAsia="es-ES"/>
        </w:rPr>
      </w:pPr>
    </w:p>
    <w:p w14:paraId="66D81957" w14:textId="15D79280" w:rsidR="00991E8A" w:rsidRDefault="00991E8A" w:rsidP="001E33F9">
      <w:pPr>
        <w:rPr>
          <w:lang w:eastAsia="es-ES"/>
        </w:rPr>
      </w:pPr>
    </w:p>
    <w:p w14:paraId="0B51112D" w14:textId="77777777" w:rsidR="00991E8A" w:rsidRDefault="00991E8A" w:rsidP="001E33F9">
      <w:pPr>
        <w:rPr>
          <w:lang w:eastAsia="es-ES"/>
        </w:rPr>
      </w:pPr>
    </w:p>
    <w:p w14:paraId="67C73157" w14:textId="690832B6" w:rsidR="005D60FF" w:rsidRDefault="005D60FF" w:rsidP="001E33F9">
      <w:pPr>
        <w:rPr>
          <w:lang w:eastAsia="es-ES"/>
        </w:rPr>
      </w:pPr>
    </w:p>
    <w:p w14:paraId="0450E9CD" w14:textId="77777777" w:rsidR="00455755" w:rsidRDefault="00455755" w:rsidP="001E33F9">
      <w:pPr>
        <w:rPr>
          <w:lang w:eastAsia="es-ES"/>
        </w:rPr>
      </w:pPr>
    </w:p>
    <w:p w14:paraId="6367C04F" w14:textId="2373A1A3" w:rsidR="00455755" w:rsidRDefault="00455755" w:rsidP="001E33F9">
      <w:pPr>
        <w:rPr>
          <w:lang w:eastAsia="es-ES"/>
        </w:rPr>
      </w:pPr>
    </w:p>
    <w:p w14:paraId="1B4DFDE8" w14:textId="6013C592" w:rsidR="00DB0A5C" w:rsidRDefault="007F4477" w:rsidP="001E33F9">
      <w:pPr>
        <w:rPr>
          <w:lang w:eastAsia="es-ES"/>
        </w:rPr>
      </w:pPr>
      <w:r w:rsidRPr="00991E8A">
        <w:rPr>
          <w:noProof/>
          <w:lang w:val="en-US"/>
        </w:rPr>
        <mc:AlternateContent>
          <mc:Choice Requires="wps">
            <w:drawing>
              <wp:anchor distT="0" distB="0" distL="114300" distR="114300" simplePos="0" relativeHeight="252434432" behindDoc="0" locked="0" layoutInCell="1" allowOverlap="1" wp14:anchorId="37ABD911" wp14:editId="1D15ECFA">
                <wp:simplePos x="0" y="0"/>
                <wp:positionH relativeFrom="column">
                  <wp:posOffset>4882515</wp:posOffset>
                </wp:positionH>
                <wp:positionV relativeFrom="paragraph">
                  <wp:posOffset>59055</wp:posOffset>
                </wp:positionV>
                <wp:extent cx="1424940" cy="564515"/>
                <wp:effectExtent l="0" t="0" r="3810" b="6985"/>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645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bg1">
                                  <a:lumMod val="50000"/>
                                  <a:lumOff val="0"/>
                                </a:schemeClr>
                              </a:solidFill>
                              <a:miter lim="800000"/>
                              <a:headEnd/>
                              <a:tailEnd/>
                            </a14:hiddenLine>
                          </a:ext>
                        </a:extLst>
                      </wps:spPr>
                      <wps:txbx>
                        <w:txbxContent>
                          <w:p w14:paraId="56CF4257" w14:textId="77777777" w:rsidR="00BF0EFD" w:rsidRPr="00D16480" w:rsidRDefault="00BF0EFD" w:rsidP="00991E8A">
                            <w:pPr>
                              <w:spacing w:line="240" w:lineRule="auto"/>
                              <w:rPr>
                                <w:sz w:val="32"/>
                              </w:rPr>
                            </w:pPr>
                            <w:r>
                              <w:rPr>
                                <w:sz w:val="32"/>
                              </w:rPr>
                              <w:t xml:space="preserve">INDICADOR  </w:t>
                            </w:r>
                            <w:r w:rsidRPr="00D16480">
                              <w:rPr>
                                <w:sz w:val="32"/>
                              </w:rPr>
                              <w:t xml:space="preserve">DE </w:t>
                            </w:r>
                            <w:r>
                              <w:rPr>
                                <w:b/>
                                <w:color w:val="99CC00"/>
                                <w:sz w:val="32"/>
                              </w:rPr>
                              <w:t>TASAS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BD911" id="_x0000_s1035" type="#_x0000_t202" style="position:absolute;margin-left:384.45pt;margin-top:4.65pt;width:112.2pt;height:44.4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" stroked="f">
                <v:textbox>
                  <w:txbxContent>
                    <w:p w14:paraId="56CF4257" w14:textId="77777777" w:rsidR="00BF0EFD" w:rsidRPr="00D16480" w:rsidRDefault="00BF0EFD" w:rsidP="00991E8A">
                      <w:pPr>
                        <w:spacing w:line="240" w:lineRule="auto"/>
                        <w:rPr>
                          <w:sz w:val="32"/>
                        </w:rPr>
                      </w:pPr>
                      <w:r>
                        <w:rPr>
                          <w:sz w:val="32"/>
                        </w:rPr>
                        <w:t xml:space="preserve">INDICADOR  </w:t>
                      </w:r>
                      <w:r w:rsidRPr="00D16480">
                        <w:rPr>
                          <w:sz w:val="32"/>
                        </w:rPr>
                        <w:t xml:space="preserve">DE </w:t>
                      </w:r>
                      <w:r>
                        <w:rPr>
                          <w:b/>
                          <w:color w:val="99CC00"/>
                          <w:sz w:val="32"/>
                        </w:rPr>
                        <w:t>TASAS</w:t>
                      </w:r>
                    </w:p>
                  </w:txbxContent>
                </v:textbox>
              </v:shape>
            </w:pict>
          </mc:Fallback>
        </mc:AlternateContent>
      </w:r>
      <w:r w:rsidRPr="00991E8A">
        <w:rPr>
          <w:noProof/>
          <w:lang w:val="en-US"/>
        </w:rPr>
        <w:drawing>
          <wp:anchor distT="0" distB="0" distL="114300" distR="114300" simplePos="0" relativeHeight="252435456" behindDoc="0" locked="0" layoutInCell="1" allowOverlap="1" wp14:anchorId="342862EC" wp14:editId="2CA3A5A1">
            <wp:simplePos x="0" y="0"/>
            <wp:positionH relativeFrom="column">
              <wp:posOffset>3970020</wp:posOffset>
            </wp:positionH>
            <wp:positionV relativeFrom="paragraph">
              <wp:posOffset>14605</wp:posOffset>
            </wp:positionV>
            <wp:extent cx="914400" cy="749935"/>
            <wp:effectExtent l="0" t="0" r="0" b="0"/>
            <wp:wrapNone/>
            <wp:docPr id="49"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49935"/>
                    </a:xfrm>
                    <a:prstGeom prst="rect">
                      <a:avLst/>
                    </a:prstGeom>
                    <a:noFill/>
                  </pic:spPr>
                </pic:pic>
              </a:graphicData>
            </a:graphic>
            <wp14:sizeRelH relativeFrom="margin">
              <wp14:pctWidth>0</wp14:pctWidth>
            </wp14:sizeRelH>
            <wp14:sizeRelV relativeFrom="margin">
              <wp14:pctHeight>0</wp14:pctHeight>
            </wp14:sizeRelV>
          </wp:anchor>
        </w:drawing>
      </w:r>
    </w:p>
    <w:p w14:paraId="2A635BA1" w14:textId="1FDAE3EB" w:rsidR="00D52AFE" w:rsidRDefault="00D52AFE" w:rsidP="001E33F9">
      <w:pPr>
        <w:rPr>
          <w:lang w:eastAsia="es-ES"/>
        </w:rPr>
      </w:pPr>
    </w:p>
    <w:p w14:paraId="1E497CD4" w14:textId="47216EC6" w:rsidR="00455755" w:rsidRDefault="00455755" w:rsidP="001E33F9">
      <w:pPr>
        <w:rPr>
          <w:lang w:eastAsia="es-ES"/>
        </w:rPr>
      </w:pPr>
    </w:p>
    <w:p w14:paraId="75CA0E3A" w14:textId="77777777" w:rsidR="000F3412" w:rsidRPr="00475811" w:rsidRDefault="000F3412" w:rsidP="00FF1148">
      <w:pPr>
        <w:tabs>
          <w:tab w:val="left" w:pos="1012"/>
        </w:tabs>
        <w:rPr>
          <w:rFonts w:ascii="Gill Sans MT" w:hAnsi="Gill Sans MT"/>
          <w:b/>
          <w:sz w:val="20"/>
          <w:lang w:eastAsia="es-ES"/>
        </w:rPr>
      </w:pPr>
    </w:p>
    <w:tbl>
      <w:tblPr>
        <w:tblpPr w:leftFromText="180" w:rightFromText="180" w:vertAnchor="text" w:horzAnchor="margin" w:tblpXSpec="center" w:tblpY="120"/>
        <w:tblW w:w="6875" w:type="dxa"/>
        <w:tblCellSpacing w:w="0" w:type="dxa"/>
        <w:tblCellMar>
          <w:left w:w="0" w:type="dxa"/>
          <w:right w:w="0" w:type="dxa"/>
        </w:tblCellMar>
        <w:tblLook w:val="04A0" w:firstRow="1" w:lastRow="0" w:firstColumn="1" w:lastColumn="0" w:noHBand="0" w:noVBand="1"/>
      </w:tblPr>
      <w:tblGrid>
        <w:gridCol w:w="1378"/>
        <w:gridCol w:w="1378"/>
        <w:gridCol w:w="1373"/>
        <w:gridCol w:w="1373"/>
        <w:gridCol w:w="1373"/>
      </w:tblGrid>
      <w:tr w:rsidR="00DE1392" w:rsidRPr="00FE1EC4" w14:paraId="5F64A0CF" w14:textId="77777777" w:rsidTr="00E32433">
        <w:trPr>
          <w:trHeight w:val="380"/>
          <w:tblCellSpacing w:w="0" w:type="dxa"/>
        </w:trPr>
        <w:tc>
          <w:tcPr>
            <w:tcW w:w="0" w:type="auto"/>
            <w:gridSpan w:val="5"/>
            <w:vMerge w:val="restart"/>
            <w:tcBorders>
              <w:bottom w:val="single" w:sz="6" w:space="0" w:color="000000"/>
            </w:tcBorders>
            <w:shd w:val="clear" w:color="auto" w:fill="FFFFFF"/>
            <w:tcMar>
              <w:top w:w="0" w:type="dxa"/>
              <w:left w:w="45" w:type="dxa"/>
              <w:bottom w:w="0" w:type="dxa"/>
              <w:right w:w="45" w:type="dxa"/>
            </w:tcMar>
            <w:vAlign w:val="center"/>
            <w:hideMark/>
          </w:tcPr>
          <w:p w14:paraId="58FF90D8" w14:textId="77777777" w:rsidR="00DE1392" w:rsidRPr="00FE1EC4" w:rsidRDefault="00DE1392" w:rsidP="00DE1392">
            <w:pPr>
              <w:spacing w:after="0" w:line="240" w:lineRule="auto"/>
              <w:jc w:val="center"/>
              <w:rPr>
                <w:rFonts w:ascii="Gill Sans MT" w:eastAsia="Times New Roman" w:hAnsi="Gill Sans MT" w:cs="Times New Roman"/>
                <w:b/>
                <w:bCs/>
                <w:color w:val="000000"/>
                <w:sz w:val="28"/>
                <w:szCs w:val="28"/>
                <w:lang w:val="en-US"/>
              </w:rPr>
            </w:pPr>
            <w:r w:rsidRPr="00FE1EC4">
              <w:rPr>
                <w:rFonts w:ascii="Gill Sans MT" w:eastAsia="Times New Roman" w:hAnsi="Gill Sans MT" w:cs="Times New Roman"/>
                <w:b/>
                <w:bCs/>
                <w:color w:val="000000"/>
                <w:sz w:val="28"/>
                <w:szCs w:val="28"/>
                <w:lang w:val="en-US"/>
              </w:rPr>
              <w:t>MONEY MARKET RATES</w:t>
            </w:r>
          </w:p>
        </w:tc>
      </w:tr>
      <w:tr w:rsidR="00DE1392" w:rsidRPr="00FE1EC4" w14:paraId="0E482827" w14:textId="77777777" w:rsidTr="00E32433">
        <w:trPr>
          <w:trHeight w:val="380"/>
          <w:tblCellSpacing w:w="0" w:type="dxa"/>
        </w:trPr>
        <w:tc>
          <w:tcPr>
            <w:tcW w:w="0" w:type="auto"/>
            <w:gridSpan w:val="5"/>
            <w:vMerge/>
            <w:tcBorders>
              <w:bottom w:val="single" w:sz="6" w:space="0" w:color="000000"/>
            </w:tcBorders>
            <w:vAlign w:val="center"/>
            <w:hideMark/>
          </w:tcPr>
          <w:p w14:paraId="327A0615" w14:textId="77777777" w:rsidR="00DE1392" w:rsidRPr="00FE1EC4" w:rsidRDefault="00DE1392" w:rsidP="00DE1392">
            <w:pPr>
              <w:spacing w:after="0" w:line="240" w:lineRule="auto"/>
              <w:rPr>
                <w:rFonts w:ascii="Gill Sans MT" w:eastAsia="Times New Roman" w:hAnsi="Gill Sans MT" w:cs="Times New Roman"/>
                <w:b/>
                <w:bCs/>
                <w:color w:val="000000"/>
                <w:sz w:val="28"/>
                <w:szCs w:val="28"/>
                <w:lang w:val="en-US"/>
              </w:rPr>
            </w:pPr>
          </w:p>
        </w:tc>
      </w:tr>
      <w:tr w:rsidR="00DE1392" w:rsidRPr="00FE1EC4" w14:paraId="6ABB3B9E" w14:textId="77777777" w:rsidTr="00E32433">
        <w:trPr>
          <w:trHeight w:val="318"/>
          <w:tblCellSpacing w:w="0" w:type="dxa"/>
        </w:trPr>
        <w:tc>
          <w:tcPr>
            <w:tcW w:w="0" w:type="auto"/>
            <w:tcMar>
              <w:top w:w="0" w:type="dxa"/>
              <w:left w:w="45" w:type="dxa"/>
              <w:bottom w:w="0" w:type="dxa"/>
              <w:right w:w="45" w:type="dxa"/>
            </w:tcMar>
            <w:vAlign w:val="bottom"/>
            <w:hideMark/>
          </w:tcPr>
          <w:p w14:paraId="285E905A" w14:textId="77777777" w:rsidR="00DE1392" w:rsidRDefault="00DE1392" w:rsidP="00DE1392">
            <w:pPr>
              <w:spacing w:after="0" w:line="240" w:lineRule="auto"/>
              <w:jc w:val="center"/>
              <w:rPr>
                <w:rFonts w:ascii="Gill Sans MT" w:eastAsia="Times New Roman" w:hAnsi="Gill Sans MT" w:cs="Times New Roman"/>
                <w:b/>
                <w:bCs/>
                <w:color w:val="000000"/>
                <w:sz w:val="28"/>
                <w:szCs w:val="28"/>
                <w:lang w:val="en-US"/>
              </w:rPr>
            </w:pPr>
          </w:p>
          <w:p w14:paraId="01390F74" w14:textId="77777777" w:rsidR="00E32433" w:rsidRPr="00FE1EC4" w:rsidRDefault="00E32433" w:rsidP="00DE1392">
            <w:pPr>
              <w:spacing w:after="0" w:line="240" w:lineRule="auto"/>
              <w:jc w:val="center"/>
              <w:rPr>
                <w:rFonts w:ascii="Gill Sans MT" w:eastAsia="Times New Roman" w:hAnsi="Gill Sans MT" w:cs="Times New Roman"/>
                <w:b/>
                <w:bCs/>
                <w:color w:val="000000"/>
                <w:sz w:val="28"/>
                <w:szCs w:val="28"/>
                <w:lang w:val="en-US"/>
              </w:rPr>
            </w:pPr>
          </w:p>
        </w:tc>
        <w:tc>
          <w:tcPr>
            <w:tcW w:w="0" w:type="auto"/>
            <w:tcMar>
              <w:top w:w="0" w:type="dxa"/>
              <w:left w:w="45" w:type="dxa"/>
              <w:bottom w:w="0" w:type="dxa"/>
              <w:right w:w="45" w:type="dxa"/>
            </w:tcMar>
            <w:vAlign w:val="bottom"/>
            <w:hideMark/>
          </w:tcPr>
          <w:p w14:paraId="051279DC" w14:textId="77777777" w:rsidR="00DE1392" w:rsidRPr="00FE1EC4" w:rsidRDefault="00DE1392" w:rsidP="00DE1392">
            <w:pPr>
              <w:spacing w:after="0" w:line="240" w:lineRule="auto"/>
              <w:rPr>
                <w:rFonts w:ascii="Gill Sans MT" w:eastAsia="Times New Roman" w:hAnsi="Gill Sans MT" w:cs="Times New Roman"/>
                <w:b/>
                <w:sz w:val="20"/>
                <w:szCs w:val="20"/>
                <w:lang w:val="en-US"/>
              </w:rPr>
            </w:pPr>
          </w:p>
        </w:tc>
        <w:tc>
          <w:tcPr>
            <w:tcW w:w="0" w:type="auto"/>
            <w:tcMar>
              <w:top w:w="0" w:type="dxa"/>
              <w:left w:w="45" w:type="dxa"/>
              <w:bottom w:w="0" w:type="dxa"/>
              <w:right w:w="45" w:type="dxa"/>
            </w:tcMar>
            <w:vAlign w:val="bottom"/>
            <w:hideMark/>
          </w:tcPr>
          <w:p w14:paraId="30D9A08D" w14:textId="77777777" w:rsidR="00DE1392" w:rsidRPr="00FE1EC4" w:rsidRDefault="00DE1392" w:rsidP="00DE1392">
            <w:pPr>
              <w:spacing w:after="0" w:line="240" w:lineRule="auto"/>
              <w:rPr>
                <w:rFonts w:ascii="Gill Sans MT" w:eastAsia="Times New Roman" w:hAnsi="Gill Sans MT" w:cs="Times New Roman"/>
                <w:b/>
                <w:sz w:val="20"/>
                <w:szCs w:val="20"/>
                <w:lang w:val="en-US"/>
              </w:rPr>
            </w:pPr>
          </w:p>
        </w:tc>
        <w:tc>
          <w:tcPr>
            <w:tcW w:w="0" w:type="auto"/>
            <w:tcMar>
              <w:top w:w="0" w:type="dxa"/>
              <w:left w:w="45" w:type="dxa"/>
              <w:bottom w:w="0" w:type="dxa"/>
              <w:right w:w="45" w:type="dxa"/>
            </w:tcMar>
            <w:vAlign w:val="bottom"/>
            <w:hideMark/>
          </w:tcPr>
          <w:p w14:paraId="27F105F7" w14:textId="77777777" w:rsidR="00DE1392" w:rsidRPr="00FE1EC4" w:rsidRDefault="00DE1392" w:rsidP="00DE1392">
            <w:pPr>
              <w:spacing w:after="0" w:line="240" w:lineRule="auto"/>
              <w:rPr>
                <w:rFonts w:ascii="Gill Sans MT" w:eastAsia="Times New Roman" w:hAnsi="Gill Sans MT" w:cs="Times New Roman"/>
                <w:b/>
                <w:sz w:val="20"/>
                <w:szCs w:val="20"/>
                <w:lang w:val="en-US"/>
              </w:rPr>
            </w:pPr>
          </w:p>
        </w:tc>
        <w:tc>
          <w:tcPr>
            <w:tcW w:w="0" w:type="auto"/>
            <w:tcMar>
              <w:top w:w="0" w:type="dxa"/>
              <w:left w:w="45" w:type="dxa"/>
              <w:bottom w:w="0" w:type="dxa"/>
              <w:right w:w="45" w:type="dxa"/>
            </w:tcMar>
            <w:vAlign w:val="bottom"/>
            <w:hideMark/>
          </w:tcPr>
          <w:p w14:paraId="647EACE2" w14:textId="77777777" w:rsidR="00DE1392" w:rsidRPr="00FE1EC4" w:rsidRDefault="00DE1392" w:rsidP="00DE1392">
            <w:pPr>
              <w:spacing w:after="0" w:line="240" w:lineRule="auto"/>
              <w:rPr>
                <w:rFonts w:ascii="Gill Sans MT" w:eastAsia="Times New Roman" w:hAnsi="Gill Sans MT" w:cs="Times New Roman"/>
                <w:b/>
                <w:sz w:val="20"/>
                <w:szCs w:val="20"/>
                <w:lang w:val="en-US"/>
              </w:rPr>
            </w:pPr>
          </w:p>
        </w:tc>
      </w:tr>
    </w:tbl>
    <w:p w14:paraId="4F5FB098" w14:textId="77777777" w:rsidR="00991E8A" w:rsidRPr="00475811" w:rsidRDefault="00991E8A" w:rsidP="00FF1148">
      <w:pPr>
        <w:tabs>
          <w:tab w:val="left" w:pos="1012"/>
        </w:tabs>
        <w:rPr>
          <w:rFonts w:ascii="Gill Sans MT" w:hAnsi="Gill Sans MT"/>
          <w:b/>
          <w:sz w:val="20"/>
          <w:lang w:eastAsia="es-ES"/>
        </w:rPr>
      </w:pPr>
    </w:p>
    <w:p w14:paraId="2506A78A" w14:textId="77777777" w:rsidR="00991E8A" w:rsidRPr="00475811" w:rsidRDefault="00991E8A" w:rsidP="00FF1148">
      <w:pPr>
        <w:tabs>
          <w:tab w:val="left" w:pos="1012"/>
        </w:tabs>
        <w:rPr>
          <w:rFonts w:ascii="Gill Sans MT" w:hAnsi="Gill Sans MT"/>
          <w:b/>
          <w:sz w:val="20"/>
          <w:lang w:eastAsia="es-ES"/>
        </w:rPr>
      </w:pPr>
    </w:p>
    <w:p w14:paraId="0B561754" w14:textId="77777777" w:rsidR="00991E8A" w:rsidRPr="00475811" w:rsidRDefault="00991E8A" w:rsidP="00FF1148">
      <w:pPr>
        <w:tabs>
          <w:tab w:val="left" w:pos="1012"/>
        </w:tabs>
        <w:rPr>
          <w:rFonts w:ascii="Gill Sans MT" w:hAnsi="Gill Sans MT"/>
          <w:b/>
          <w:sz w:val="20"/>
          <w:lang w:eastAsia="es-ES"/>
        </w:rPr>
      </w:pPr>
    </w:p>
    <w:p w14:paraId="3731A2D7" w14:textId="77777777" w:rsidR="00991E8A" w:rsidRPr="00E32433" w:rsidRDefault="00991E8A" w:rsidP="00FF1148">
      <w:pPr>
        <w:tabs>
          <w:tab w:val="left" w:pos="1012"/>
        </w:tabs>
        <w:rPr>
          <w:rFonts w:ascii="Gill Sans MT" w:hAnsi="Gill Sans MT"/>
          <w:b/>
          <w:sz w:val="18"/>
          <w:lang w:eastAsia="es-ES"/>
        </w:rPr>
      </w:pPr>
    </w:p>
    <w:tbl>
      <w:tblPr>
        <w:tblpPr w:leftFromText="180" w:rightFromText="180" w:vertAnchor="page" w:horzAnchor="margin" w:tblpY="5476"/>
        <w:tblW w:w="9643" w:type="dxa"/>
        <w:tblLook w:val="04A0" w:firstRow="1" w:lastRow="0" w:firstColumn="1" w:lastColumn="0" w:noHBand="0" w:noVBand="1"/>
      </w:tblPr>
      <w:tblGrid>
        <w:gridCol w:w="1071"/>
        <w:gridCol w:w="1071"/>
        <w:gridCol w:w="1071"/>
        <w:gridCol w:w="1071"/>
        <w:gridCol w:w="1073"/>
        <w:gridCol w:w="1071"/>
        <w:gridCol w:w="1071"/>
        <w:gridCol w:w="1071"/>
        <w:gridCol w:w="1073"/>
      </w:tblGrid>
      <w:tr w:rsidR="00666400" w:rsidRPr="00E32433" w14:paraId="2D6FD1B8" w14:textId="77777777" w:rsidTr="00666400">
        <w:trPr>
          <w:trHeight w:val="309"/>
        </w:trPr>
        <w:tc>
          <w:tcPr>
            <w:tcW w:w="1071" w:type="dxa"/>
            <w:vMerge w:val="restart"/>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hideMark/>
          </w:tcPr>
          <w:p w14:paraId="4CF65F8C"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proofErr w:type="spellStart"/>
            <w:r w:rsidRPr="00E32433">
              <w:rPr>
                <w:rFonts w:ascii="Gill Sans MT" w:eastAsia="Times New Roman" w:hAnsi="Gill Sans MT" w:cs="Calibri"/>
                <w:b/>
                <w:bCs/>
                <w:i/>
                <w:iCs/>
                <w:color w:val="000000"/>
                <w:sz w:val="20"/>
                <w:lang w:val="en-US"/>
              </w:rPr>
              <w:t>Plazo</w:t>
            </w:r>
            <w:proofErr w:type="spellEnd"/>
            <w:r w:rsidRPr="00E32433">
              <w:rPr>
                <w:rFonts w:ascii="Gill Sans MT" w:eastAsia="Times New Roman" w:hAnsi="Gill Sans MT" w:cs="Calibri"/>
                <w:b/>
                <w:bCs/>
                <w:i/>
                <w:iCs/>
                <w:color w:val="000000"/>
                <w:sz w:val="20"/>
                <w:lang w:val="en-US"/>
              </w:rPr>
              <w:t xml:space="preserve"> en </w:t>
            </w:r>
            <w:proofErr w:type="spellStart"/>
            <w:r w:rsidRPr="00E32433">
              <w:rPr>
                <w:rFonts w:ascii="Gill Sans MT" w:eastAsia="Times New Roman" w:hAnsi="Gill Sans MT" w:cs="Calibri"/>
                <w:b/>
                <w:bCs/>
                <w:i/>
                <w:iCs/>
                <w:color w:val="000000"/>
                <w:sz w:val="20"/>
                <w:lang w:val="en-US"/>
              </w:rPr>
              <w:t>días</w:t>
            </w:r>
            <w:proofErr w:type="spellEnd"/>
          </w:p>
        </w:tc>
        <w:tc>
          <w:tcPr>
            <w:tcW w:w="4286" w:type="dxa"/>
            <w:gridSpan w:val="4"/>
            <w:tcBorders>
              <w:top w:val="single" w:sz="8" w:space="0" w:color="000000"/>
              <w:left w:val="nil"/>
              <w:bottom w:val="single" w:sz="8" w:space="0" w:color="000000"/>
              <w:right w:val="single" w:sz="8" w:space="0" w:color="000000"/>
            </w:tcBorders>
            <w:shd w:val="clear" w:color="auto" w:fill="D6E3BC" w:themeFill="accent3" w:themeFillTint="66"/>
            <w:vAlign w:val="center"/>
            <w:hideMark/>
          </w:tcPr>
          <w:p w14:paraId="22BC5FB8" w14:textId="77777777" w:rsidR="00666400" w:rsidRPr="00E32433" w:rsidRDefault="00666400" w:rsidP="00666400">
            <w:pPr>
              <w:spacing w:after="0" w:line="240" w:lineRule="auto"/>
              <w:jc w:val="center"/>
              <w:rPr>
                <w:rFonts w:ascii="Gill Sans MT" w:eastAsia="Times New Roman" w:hAnsi="Gill Sans MT" w:cs="Calibri"/>
                <w:b/>
                <w:bCs/>
                <w:color w:val="000000"/>
                <w:sz w:val="20"/>
                <w:lang w:val="en-US"/>
              </w:rPr>
            </w:pPr>
            <w:r w:rsidRPr="00E32433">
              <w:rPr>
                <w:rFonts w:ascii="Gill Sans MT" w:eastAsia="Times New Roman" w:hAnsi="Gill Sans MT" w:cs="Calibri"/>
                <w:b/>
                <w:bCs/>
                <w:color w:val="000000"/>
                <w:sz w:val="20"/>
                <w:lang w:val="en-US"/>
              </w:rPr>
              <w:t>DOP</w:t>
            </w:r>
          </w:p>
        </w:tc>
        <w:tc>
          <w:tcPr>
            <w:tcW w:w="4286" w:type="dxa"/>
            <w:gridSpan w:val="4"/>
            <w:tcBorders>
              <w:top w:val="single" w:sz="8" w:space="0" w:color="000000"/>
              <w:left w:val="nil"/>
              <w:bottom w:val="single" w:sz="8" w:space="0" w:color="000000"/>
              <w:right w:val="single" w:sz="8" w:space="0" w:color="000000"/>
            </w:tcBorders>
            <w:shd w:val="clear" w:color="auto" w:fill="D6E3BC" w:themeFill="accent3" w:themeFillTint="66"/>
            <w:vAlign w:val="center"/>
            <w:hideMark/>
          </w:tcPr>
          <w:p w14:paraId="2FB0D1DD" w14:textId="77777777" w:rsidR="00666400" w:rsidRPr="00E32433" w:rsidRDefault="00666400" w:rsidP="00666400">
            <w:pPr>
              <w:spacing w:after="0" w:line="240" w:lineRule="auto"/>
              <w:jc w:val="center"/>
              <w:rPr>
                <w:rFonts w:ascii="Gill Sans MT" w:eastAsia="Times New Roman" w:hAnsi="Gill Sans MT" w:cs="Calibri"/>
                <w:b/>
                <w:bCs/>
                <w:color w:val="000000"/>
                <w:sz w:val="20"/>
                <w:lang w:val="en-US"/>
              </w:rPr>
            </w:pPr>
            <w:r w:rsidRPr="00E32433">
              <w:rPr>
                <w:rFonts w:ascii="Gill Sans MT" w:eastAsia="Times New Roman" w:hAnsi="Gill Sans MT" w:cs="Calibri"/>
                <w:b/>
                <w:bCs/>
                <w:color w:val="000000"/>
                <w:sz w:val="20"/>
                <w:lang w:val="en-US"/>
              </w:rPr>
              <w:t>USD</w:t>
            </w:r>
          </w:p>
        </w:tc>
      </w:tr>
      <w:tr w:rsidR="00666400" w:rsidRPr="00E32433" w14:paraId="098C005F" w14:textId="77777777" w:rsidTr="00666400">
        <w:trPr>
          <w:trHeight w:val="309"/>
        </w:trPr>
        <w:tc>
          <w:tcPr>
            <w:tcW w:w="1071" w:type="dxa"/>
            <w:vMerge/>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hideMark/>
          </w:tcPr>
          <w:p w14:paraId="35CD4FCB" w14:textId="77777777" w:rsidR="00666400" w:rsidRPr="00E32433" w:rsidRDefault="00666400" w:rsidP="00666400">
            <w:pPr>
              <w:spacing w:after="0" w:line="240" w:lineRule="auto"/>
              <w:rPr>
                <w:rFonts w:ascii="Gill Sans MT" w:eastAsia="Times New Roman" w:hAnsi="Gill Sans MT" w:cs="Calibri"/>
                <w:b/>
                <w:bCs/>
                <w:i/>
                <w:iCs/>
                <w:color w:val="000000"/>
                <w:sz w:val="20"/>
                <w:lang w:val="en-US"/>
              </w:rPr>
            </w:pPr>
          </w:p>
        </w:tc>
        <w:tc>
          <w:tcPr>
            <w:tcW w:w="2142" w:type="dxa"/>
            <w:gridSpan w:val="2"/>
            <w:tcBorders>
              <w:top w:val="single" w:sz="8" w:space="0" w:color="000000"/>
              <w:left w:val="nil"/>
              <w:bottom w:val="single" w:sz="8" w:space="0" w:color="000000"/>
              <w:right w:val="single" w:sz="8" w:space="0" w:color="000000"/>
            </w:tcBorders>
            <w:shd w:val="clear" w:color="auto" w:fill="D6E3BC" w:themeFill="accent3" w:themeFillTint="66"/>
            <w:vAlign w:val="center"/>
            <w:hideMark/>
          </w:tcPr>
          <w:p w14:paraId="207AF152" w14:textId="77777777" w:rsidR="00666400" w:rsidRPr="00E32433" w:rsidRDefault="00666400" w:rsidP="00666400">
            <w:pPr>
              <w:spacing w:after="0" w:line="240" w:lineRule="auto"/>
              <w:jc w:val="center"/>
              <w:rPr>
                <w:rFonts w:ascii="Gill Sans MT" w:eastAsia="Times New Roman" w:hAnsi="Gill Sans MT" w:cs="Calibri"/>
                <w:b/>
                <w:bCs/>
                <w:color w:val="000000"/>
                <w:sz w:val="20"/>
                <w:lang w:val="en-US"/>
              </w:rPr>
            </w:pPr>
            <w:r w:rsidRPr="00E32433">
              <w:rPr>
                <w:rFonts w:ascii="Gill Sans MT" w:eastAsia="Times New Roman" w:hAnsi="Gill Sans MT" w:cs="Calibri"/>
                <w:b/>
                <w:bCs/>
                <w:color w:val="000000"/>
                <w:sz w:val="20"/>
                <w:lang w:val="en-US"/>
              </w:rPr>
              <w:t>Flex</w:t>
            </w:r>
          </w:p>
        </w:tc>
        <w:tc>
          <w:tcPr>
            <w:tcW w:w="2144" w:type="dxa"/>
            <w:gridSpan w:val="2"/>
            <w:tcBorders>
              <w:top w:val="single" w:sz="8" w:space="0" w:color="000000"/>
              <w:left w:val="nil"/>
              <w:bottom w:val="single" w:sz="8" w:space="0" w:color="000000"/>
              <w:right w:val="single" w:sz="8" w:space="0" w:color="000000"/>
            </w:tcBorders>
            <w:shd w:val="clear" w:color="auto" w:fill="D6E3BC" w:themeFill="accent3" w:themeFillTint="66"/>
            <w:vAlign w:val="center"/>
            <w:hideMark/>
          </w:tcPr>
          <w:p w14:paraId="278890B6" w14:textId="77777777" w:rsidR="00666400" w:rsidRPr="00E32433" w:rsidRDefault="00666400" w:rsidP="00666400">
            <w:pPr>
              <w:spacing w:after="0" w:line="240" w:lineRule="auto"/>
              <w:jc w:val="center"/>
              <w:rPr>
                <w:rFonts w:ascii="Gill Sans MT" w:eastAsia="Times New Roman" w:hAnsi="Gill Sans MT" w:cs="Calibri"/>
                <w:b/>
                <w:bCs/>
                <w:color w:val="000000"/>
                <w:sz w:val="20"/>
                <w:lang w:val="en-US"/>
              </w:rPr>
            </w:pPr>
            <w:proofErr w:type="spellStart"/>
            <w:r w:rsidRPr="00E32433">
              <w:rPr>
                <w:rFonts w:ascii="Gill Sans MT" w:eastAsia="Times New Roman" w:hAnsi="Gill Sans MT" w:cs="Calibri"/>
                <w:b/>
                <w:bCs/>
                <w:color w:val="000000"/>
                <w:sz w:val="20"/>
                <w:lang w:val="en-US"/>
              </w:rPr>
              <w:t>Óptimo</w:t>
            </w:r>
            <w:proofErr w:type="spellEnd"/>
          </w:p>
        </w:tc>
        <w:tc>
          <w:tcPr>
            <w:tcW w:w="2142" w:type="dxa"/>
            <w:gridSpan w:val="2"/>
            <w:tcBorders>
              <w:top w:val="single" w:sz="8" w:space="0" w:color="000000"/>
              <w:left w:val="nil"/>
              <w:bottom w:val="single" w:sz="8" w:space="0" w:color="000000"/>
              <w:right w:val="single" w:sz="8" w:space="0" w:color="000000"/>
            </w:tcBorders>
            <w:shd w:val="clear" w:color="auto" w:fill="D6E3BC" w:themeFill="accent3" w:themeFillTint="66"/>
            <w:vAlign w:val="center"/>
            <w:hideMark/>
          </w:tcPr>
          <w:p w14:paraId="3D245941" w14:textId="77777777" w:rsidR="00666400" w:rsidRPr="00E32433" w:rsidRDefault="00666400" w:rsidP="00666400">
            <w:pPr>
              <w:spacing w:after="0" w:line="240" w:lineRule="auto"/>
              <w:jc w:val="center"/>
              <w:rPr>
                <w:rFonts w:ascii="Gill Sans MT" w:eastAsia="Times New Roman" w:hAnsi="Gill Sans MT" w:cs="Calibri"/>
                <w:b/>
                <w:bCs/>
                <w:color w:val="000000"/>
                <w:sz w:val="20"/>
                <w:lang w:val="en-US"/>
              </w:rPr>
            </w:pPr>
            <w:r w:rsidRPr="00E32433">
              <w:rPr>
                <w:rFonts w:ascii="Gill Sans MT" w:eastAsia="Times New Roman" w:hAnsi="Gill Sans MT" w:cs="Calibri"/>
                <w:b/>
                <w:bCs/>
                <w:color w:val="000000"/>
                <w:sz w:val="20"/>
                <w:lang w:val="en-US"/>
              </w:rPr>
              <w:t>Flex</w:t>
            </w:r>
          </w:p>
        </w:tc>
        <w:tc>
          <w:tcPr>
            <w:tcW w:w="2144" w:type="dxa"/>
            <w:gridSpan w:val="2"/>
            <w:tcBorders>
              <w:top w:val="single" w:sz="8" w:space="0" w:color="000000"/>
              <w:left w:val="nil"/>
              <w:bottom w:val="single" w:sz="8" w:space="0" w:color="000000"/>
              <w:right w:val="single" w:sz="8" w:space="0" w:color="000000"/>
            </w:tcBorders>
            <w:shd w:val="clear" w:color="auto" w:fill="D6E3BC" w:themeFill="accent3" w:themeFillTint="66"/>
            <w:vAlign w:val="center"/>
            <w:hideMark/>
          </w:tcPr>
          <w:p w14:paraId="3680E2DD" w14:textId="77777777" w:rsidR="00666400" w:rsidRPr="00E32433" w:rsidRDefault="00666400" w:rsidP="00666400">
            <w:pPr>
              <w:spacing w:after="0" w:line="240" w:lineRule="auto"/>
              <w:jc w:val="center"/>
              <w:rPr>
                <w:rFonts w:ascii="Gill Sans MT" w:eastAsia="Times New Roman" w:hAnsi="Gill Sans MT" w:cs="Calibri"/>
                <w:b/>
                <w:bCs/>
                <w:color w:val="000000"/>
                <w:sz w:val="20"/>
                <w:lang w:val="en-US"/>
              </w:rPr>
            </w:pPr>
            <w:proofErr w:type="spellStart"/>
            <w:r w:rsidRPr="00E32433">
              <w:rPr>
                <w:rFonts w:ascii="Gill Sans MT" w:eastAsia="Times New Roman" w:hAnsi="Gill Sans MT" w:cs="Calibri"/>
                <w:b/>
                <w:bCs/>
                <w:color w:val="000000"/>
                <w:sz w:val="20"/>
                <w:lang w:val="en-US"/>
              </w:rPr>
              <w:t>Óptimo</w:t>
            </w:r>
            <w:proofErr w:type="spellEnd"/>
          </w:p>
        </w:tc>
      </w:tr>
      <w:tr w:rsidR="00666400" w:rsidRPr="00E32433" w14:paraId="1EAEDB15" w14:textId="77777777" w:rsidTr="00666400">
        <w:trPr>
          <w:trHeight w:val="309"/>
        </w:trPr>
        <w:tc>
          <w:tcPr>
            <w:tcW w:w="1071" w:type="dxa"/>
            <w:vMerge/>
            <w:tcBorders>
              <w:top w:val="single" w:sz="8" w:space="0" w:color="000000"/>
              <w:left w:val="single" w:sz="8" w:space="0" w:color="000000"/>
              <w:bottom w:val="single" w:sz="8" w:space="0" w:color="000000"/>
              <w:right w:val="single" w:sz="8" w:space="0" w:color="000000"/>
            </w:tcBorders>
            <w:shd w:val="clear" w:color="auto" w:fill="D6E3BC" w:themeFill="accent3" w:themeFillTint="66"/>
            <w:vAlign w:val="center"/>
            <w:hideMark/>
          </w:tcPr>
          <w:p w14:paraId="5AF6E5F2" w14:textId="77777777" w:rsidR="00666400" w:rsidRPr="00E32433" w:rsidRDefault="00666400" w:rsidP="00666400">
            <w:pPr>
              <w:spacing w:after="0" w:line="240" w:lineRule="auto"/>
              <w:rPr>
                <w:rFonts w:ascii="Gill Sans MT" w:eastAsia="Times New Roman" w:hAnsi="Gill Sans MT" w:cs="Calibri"/>
                <w:b/>
                <w:bCs/>
                <w:i/>
                <w:iCs/>
                <w:color w:val="000000"/>
                <w:sz w:val="20"/>
                <w:lang w:val="en-US"/>
              </w:rPr>
            </w:pPr>
          </w:p>
        </w:tc>
        <w:tc>
          <w:tcPr>
            <w:tcW w:w="1071" w:type="dxa"/>
            <w:tcBorders>
              <w:top w:val="nil"/>
              <w:left w:val="nil"/>
              <w:bottom w:val="single" w:sz="8" w:space="0" w:color="000000"/>
              <w:right w:val="single" w:sz="8" w:space="0" w:color="000000"/>
            </w:tcBorders>
            <w:shd w:val="clear" w:color="auto" w:fill="D6E3BC" w:themeFill="accent3" w:themeFillTint="66"/>
            <w:vAlign w:val="center"/>
            <w:hideMark/>
          </w:tcPr>
          <w:p w14:paraId="4CE05FE9"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proofErr w:type="spellStart"/>
            <w:r w:rsidRPr="00E32433">
              <w:rPr>
                <w:rFonts w:ascii="Gill Sans MT" w:eastAsia="Times New Roman" w:hAnsi="Gill Sans MT" w:cs="Calibri"/>
                <w:b/>
                <w:bCs/>
                <w:i/>
                <w:iCs/>
                <w:color w:val="000000"/>
                <w:sz w:val="20"/>
                <w:lang w:val="en-US"/>
              </w:rPr>
              <w:t>Mens</w:t>
            </w:r>
            <w:proofErr w:type="spellEnd"/>
          </w:p>
        </w:tc>
        <w:tc>
          <w:tcPr>
            <w:tcW w:w="1071" w:type="dxa"/>
            <w:tcBorders>
              <w:top w:val="nil"/>
              <w:left w:val="nil"/>
              <w:bottom w:val="single" w:sz="8" w:space="0" w:color="000000"/>
              <w:right w:val="single" w:sz="8" w:space="0" w:color="000000"/>
            </w:tcBorders>
            <w:shd w:val="clear" w:color="auto" w:fill="D6E3BC" w:themeFill="accent3" w:themeFillTint="66"/>
            <w:vAlign w:val="center"/>
            <w:hideMark/>
          </w:tcPr>
          <w:p w14:paraId="56CC562B"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r w:rsidRPr="00E32433">
              <w:rPr>
                <w:rFonts w:ascii="Gill Sans MT" w:eastAsia="Times New Roman" w:hAnsi="Gill Sans MT" w:cs="Calibri"/>
                <w:b/>
                <w:bCs/>
                <w:i/>
                <w:iCs/>
                <w:color w:val="000000"/>
                <w:sz w:val="20"/>
                <w:lang w:val="en-US"/>
              </w:rPr>
              <w:t>Bullet</w:t>
            </w:r>
          </w:p>
        </w:tc>
        <w:tc>
          <w:tcPr>
            <w:tcW w:w="1071" w:type="dxa"/>
            <w:tcBorders>
              <w:top w:val="nil"/>
              <w:left w:val="nil"/>
              <w:bottom w:val="single" w:sz="8" w:space="0" w:color="000000"/>
              <w:right w:val="single" w:sz="8" w:space="0" w:color="000000"/>
            </w:tcBorders>
            <w:shd w:val="clear" w:color="auto" w:fill="D6E3BC" w:themeFill="accent3" w:themeFillTint="66"/>
            <w:vAlign w:val="center"/>
            <w:hideMark/>
          </w:tcPr>
          <w:p w14:paraId="7812985E"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proofErr w:type="spellStart"/>
            <w:r w:rsidRPr="00E32433">
              <w:rPr>
                <w:rFonts w:ascii="Gill Sans MT" w:eastAsia="Times New Roman" w:hAnsi="Gill Sans MT" w:cs="Calibri"/>
                <w:b/>
                <w:bCs/>
                <w:i/>
                <w:iCs/>
                <w:color w:val="000000"/>
                <w:sz w:val="20"/>
                <w:lang w:val="en-US"/>
              </w:rPr>
              <w:t>Mens</w:t>
            </w:r>
            <w:proofErr w:type="spellEnd"/>
          </w:p>
        </w:tc>
        <w:tc>
          <w:tcPr>
            <w:tcW w:w="1073" w:type="dxa"/>
            <w:tcBorders>
              <w:top w:val="nil"/>
              <w:left w:val="nil"/>
              <w:bottom w:val="single" w:sz="8" w:space="0" w:color="000000"/>
              <w:right w:val="single" w:sz="8" w:space="0" w:color="000000"/>
            </w:tcBorders>
            <w:shd w:val="clear" w:color="auto" w:fill="D6E3BC" w:themeFill="accent3" w:themeFillTint="66"/>
            <w:vAlign w:val="center"/>
            <w:hideMark/>
          </w:tcPr>
          <w:p w14:paraId="7C6C4BCD"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r w:rsidRPr="00E32433">
              <w:rPr>
                <w:rFonts w:ascii="Gill Sans MT" w:eastAsia="Times New Roman" w:hAnsi="Gill Sans MT" w:cs="Calibri"/>
                <w:b/>
                <w:bCs/>
                <w:i/>
                <w:iCs/>
                <w:color w:val="000000"/>
                <w:sz w:val="20"/>
                <w:lang w:val="en-US"/>
              </w:rPr>
              <w:t>Bullet</w:t>
            </w:r>
          </w:p>
        </w:tc>
        <w:tc>
          <w:tcPr>
            <w:tcW w:w="1071" w:type="dxa"/>
            <w:tcBorders>
              <w:top w:val="nil"/>
              <w:left w:val="nil"/>
              <w:bottom w:val="single" w:sz="8" w:space="0" w:color="000000"/>
              <w:right w:val="single" w:sz="8" w:space="0" w:color="000000"/>
            </w:tcBorders>
            <w:shd w:val="clear" w:color="auto" w:fill="D6E3BC" w:themeFill="accent3" w:themeFillTint="66"/>
            <w:vAlign w:val="center"/>
            <w:hideMark/>
          </w:tcPr>
          <w:p w14:paraId="61A4E8D6"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proofErr w:type="spellStart"/>
            <w:r w:rsidRPr="00E32433">
              <w:rPr>
                <w:rFonts w:ascii="Gill Sans MT" w:eastAsia="Times New Roman" w:hAnsi="Gill Sans MT" w:cs="Calibri"/>
                <w:b/>
                <w:bCs/>
                <w:i/>
                <w:iCs/>
                <w:color w:val="000000"/>
                <w:sz w:val="20"/>
                <w:lang w:val="en-US"/>
              </w:rPr>
              <w:t>Mens</w:t>
            </w:r>
            <w:proofErr w:type="spellEnd"/>
          </w:p>
        </w:tc>
        <w:tc>
          <w:tcPr>
            <w:tcW w:w="1071" w:type="dxa"/>
            <w:tcBorders>
              <w:top w:val="nil"/>
              <w:left w:val="nil"/>
              <w:bottom w:val="single" w:sz="8" w:space="0" w:color="000000"/>
              <w:right w:val="single" w:sz="8" w:space="0" w:color="000000"/>
            </w:tcBorders>
            <w:shd w:val="clear" w:color="auto" w:fill="D6E3BC" w:themeFill="accent3" w:themeFillTint="66"/>
            <w:vAlign w:val="center"/>
            <w:hideMark/>
          </w:tcPr>
          <w:p w14:paraId="0E855334"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r w:rsidRPr="00E32433">
              <w:rPr>
                <w:rFonts w:ascii="Gill Sans MT" w:eastAsia="Times New Roman" w:hAnsi="Gill Sans MT" w:cs="Calibri"/>
                <w:b/>
                <w:bCs/>
                <w:i/>
                <w:iCs/>
                <w:color w:val="000000"/>
                <w:sz w:val="20"/>
                <w:lang w:val="en-US"/>
              </w:rPr>
              <w:t>Bullet</w:t>
            </w:r>
          </w:p>
        </w:tc>
        <w:tc>
          <w:tcPr>
            <w:tcW w:w="1071" w:type="dxa"/>
            <w:tcBorders>
              <w:top w:val="nil"/>
              <w:left w:val="nil"/>
              <w:bottom w:val="single" w:sz="8" w:space="0" w:color="000000"/>
              <w:right w:val="single" w:sz="8" w:space="0" w:color="000000"/>
            </w:tcBorders>
            <w:shd w:val="clear" w:color="auto" w:fill="D6E3BC" w:themeFill="accent3" w:themeFillTint="66"/>
            <w:vAlign w:val="center"/>
            <w:hideMark/>
          </w:tcPr>
          <w:p w14:paraId="2BD5B63A"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proofErr w:type="spellStart"/>
            <w:r w:rsidRPr="00E32433">
              <w:rPr>
                <w:rFonts w:ascii="Gill Sans MT" w:eastAsia="Times New Roman" w:hAnsi="Gill Sans MT" w:cs="Calibri"/>
                <w:b/>
                <w:bCs/>
                <w:i/>
                <w:iCs/>
                <w:color w:val="000000"/>
                <w:sz w:val="20"/>
                <w:lang w:val="en-US"/>
              </w:rPr>
              <w:t>Mens</w:t>
            </w:r>
            <w:proofErr w:type="spellEnd"/>
          </w:p>
        </w:tc>
        <w:tc>
          <w:tcPr>
            <w:tcW w:w="1073" w:type="dxa"/>
            <w:tcBorders>
              <w:top w:val="nil"/>
              <w:left w:val="nil"/>
              <w:bottom w:val="single" w:sz="8" w:space="0" w:color="000000"/>
              <w:right w:val="single" w:sz="8" w:space="0" w:color="000000"/>
            </w:tcBorders>
            <w:shd w:val="clear" w:color="auto" w:fill="D6E3BC" w:themeFill="accent3" w:themeFillTint="66"/>
            <w:vAlign w:val="center"/>
            <w:hideMark/>
          </w:tcPr>
          <w:p w14:paraId="40BC9BB9"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r w:rsidRPr="00E32433">
              <w:rPr>
                <w:rFonts w:ascii="Gill Sans MT" w:eastAsia="Times New Roman" w:hAnsi="Gill Sans MT" w:cs="Calibri"/>
                <w:b/>
                <w:bCs/>
                <w:i/>
                <w:iCs/>
                <w:color w:val="000000"/>
                <w:sz w:val="20"/>
                <w:lang w:val="en-US"/>
              </w:rPr>
              <w:t>Bullet</w:t>
            </w:r>
          </w:p>
        </w:tc>
      </w:tr>
      <w:tr w:rsidR="00666400" w:rsidRPr="00E32433" w14:paraId="00681044" w14:textId="77777777" w:rsidTr="00666400">
        <w:trPr>
          <w:trHeight w:val="309"/>
        </w:trPr>
        <w:tc>
          <w:tcPr>
            <w:tcW w:w="1071" w:type="dxa"/>
            <w:tcBorders>
              <w:top w:val="nil"/>
              <w:left w:val="single" w:sz="8" w:space="0" w:color="000000"/>
              <w:bottom w:val="single" w:sz="8" w:space="0" w:color="000000"/>
              <w:right w:val="single" w:sz="8" w:space="0" w:color="000000"/>
            </w:tcBorders>
            <w:shd w:val="clear" w:color="000000" w:fill="D9D9D9"/>
            <w:vAlign w:val="center"/>
            <w:hideMark/>
          </w:tcPr>
          <w:p w14:paraId="3517640F"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r w:rsidRPr="00E32433">
              <w:rPr>
                <w:rFonts w:ascii="Gill Sans MT" w:eastAsia="Times New Roman" w:hAnsi="Gill Sans MT" w:cs="Calibri"/>
                <w:b/>
                <w:bCs/>
                <w:i/>
                <w:iCs/>
                <w:color w:val="000000"/>
                <w:sz w:val="20"/>
                <w:lang w:val="en-US"/>
              </w:rPr>
              <w:t>&lt; 7</w:t>
            </w:r>
          </w:p>
        </w:tc>
        <w:tc>
          <w:tcPr>
            <w:tcW w:w="1071" w:type="dxa"/>
            <w:tcBorders>
              <w:top w:val="nil"/>
              <w:left w:val="nil"/>
              <w:bottom w:val="single" w:sz="8" w:space="0" w:color="000000"/>
              <w:right w:val="single" w:sz="8" w:space="0" w:color="000000"/>
            </w:tcBorders>
            <w:shd w:val="clear" w:color="000000" w:fill="D9D9D9"/>
            <w:vAlign w:val="bottom"/>
            <w:hideMark/>
          </w:tcPr>
          <w:p w14:paraId="5D666C76" w14:textId="77777777" w:rsidR="00666400" w:rsidRPr="00E32433" w:rsidRDefault="00666400" w:rsidP="00666400">
            <w:pPr>
              <w:spacing w:after="0" w:line="240" w:lineRule="auto"/>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 </w:t>
            </w:r>
          </w:p>
        </w:tc>
        <w:tc>
          <w:tcPr>
            <w:tcW w:w="1071" w:type="dxa"/>
            <w:tcBorders>
              <w:top w:val="nil"/>
              <w:left w:val="nil"/>
              <w:bottom w:val="single" w:sz="8" w:space="0" w:color="000000"/>
              <w:right w:val="single" w:sz="8" w:space="0" w:color="000000"/>
            </w:tcBorders>
            <w:shd w:val="clear" w:color="000000" w:fill="D9D9D9"/>
            <w:vAlign w:val="center"/>
            <w:hideMark/>
          </w:tcPr>
          <w:p w14:paraId="3D5BE2FA"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6.50%</w:t>
            </w:r>
          </w:p>
        </w:tc>
        <w:tc>
          <w:tcPr>
            <w:tcW w:w="1071" w:type="dxa"/>
            <w:tcBorders>
              <w:top w:val="nil"/>
              <w:left w:val="nil"/>
              <w:bottom w:val="single" w:sz="8" w:space="0" w:color="000000"/>
              <w:right w:val="single" w:sz="8" w:space="0" w:color="000000"/>
            </w:tcBorders>
            <w:shd w:val="clear" w:color="000000" w:fill="D9D9D9"/>
            <w:vAlign w:val="bottom"/>
            <w:hideMark/>
          </w:tcPr>
          <w:p w14:paraId="091F712F" w14:textId="77777777" w:rsidR="00666400" w:rsidRPr="00E32433" w:rsidRDefault="00666400" w:rsidP="00666400">
            <w:pPr>
              <w:spacing w:after="0" w:line="240" w:lineRule="auto"/>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 </w:t>
            </w:r>
          </w:p>
        </w:tc>
        <w:tc>
          <w:tcPr>
            <w:tcW w:w="1073" w:type="dxa"/>
            <w:tcBorders>
              <w:top w:val="nil"/>
              <w:left w:val="nil"/>
              <w:bottom w:val="single" w:sz="8" w:space="0" w:color="000000"/>
              <w:right w:val="single" w:sz="8" w:space="0" w:color="000000"/>
            </w:tcBorders>
            <w:shd w:val="clear" w:color="000000" w:fill="D9D9D9"/>
            <w:vAlign w:val="center"/>
            <w:hideMark/>
          </w:tcPr>
          <w:p w14:paraId="1645BBD1"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7.00%</w:t>
            </w:r>
          </w:p>
        </w:tc>
        <w:tc>
          <w:tcPr>
            <w:tcW w:w="1071" w:type="dxa"/>
            <w:tcBorders>
              <w:top w:val="nil"/>
              <w:left w:val="nil"/>
              <w:bottom w:val="single" w:sz="8" w:space="0" w:color="000000"/>
              <w:right w:val="single" w:sz="8" w:space="0" w:color="000000"/>
            </w:tcBorders>
            <w:shd w:val="clear" w:color="000000" w:fill="D9D9D9"/>
            <w:vAlign w:val="center"/>
            <w:hideMark/>
          </w:tcPr>
          <w:p w14:paraId="0C430D0E"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w:t>
            </w:r>
          </w:p>
        </w:tc>
        <w:tc>
          <w:tcPr>
            <w:tcW w:w="1071" w:type="dxa"/>
            <w:tcBorders>
              <w:top w:val="nil"/>
              <w:left w:val="nil"/>
              <w:bottom w:val="single" w:sz="8" w:space="0" w:color="000000"/>
              <w:right w:val="single" w:sz="8" w:space="0" w:color="000000"/>
            </w:tcBorders>
            <w:shd w:val="clear" w:color="000000" w:fill="D9D9D9"/>
            <w:vAlign w:val="center"/>
            <w:hideMark/>
          </w:tcPr>
          <w:p w14:paraId="03589A8C"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w:t>
            </w:r>
          </w:p>
        </w:tc>
        <w:tc>
          <w:tcPr>
            <w:tcW w:w="1071" w:type="dxa"/>
            <w:tcBorders>
              <w:top w:val="nil"/>
              <w:left w:val="nil"/>
              <w:bottom w:val="single" w:sz="8" w:space="0" w:color="000000"/>
              <w:right w:val="single" w:sz="8" w:space="0" w:color="000000"/>
            </w:tcBorders>
            <w:shd w:val="clear" w:color="000000" w:fill="D9D9D9"/>
            <w:vAlign w:val="center"/>
            <w:hideMark/>
          </w:tcPr>
          <w:p w14:paraId="792D92C5"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w:t>
            </w:r>
          </w:p>
        </w:tc>
        <w:tc>
          <w:tcPr>
            <w:tcW w:w="1073" w:type="dxa"/>
            <w:tcBorders>
              <w:top w:val="nil"/>
              <w:left w:val="nil"/>
              <w:bottom w:val="single" w:sz="8" w:space="0" w:color="000000"/>
              <w:right w:val="single" w:sz="8" w:space="0" w:color="000000"/>
            </w:tcBorders>
            <w:shd w:val="clear" w:color="000000" w:fill="D9D9D9"/>
            <w:vAlign w:val="center"/>
            <w:hideMark/>
          </w:tcPr>
          <w:p w14:paraId="64648C52"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w:t>
            </w:r>
          </w:p>
        </w:tc>
      </w:tr>
      <w:tr w:rsidR="00666400" w:rsidRPr="00E32433" w14:paraId="6B3D0684" w14:textId="77777777" w:rsidTr="00666400">
        <w:trPr>
          <w:trHeight w:val="309"/>
        </w:trPr>
        <w:tc>
          <w:tcPr>
            <w:tcW w:w="1071" w:type="dxa"/>
            <w:tcBorders>
              <w:top w:val="nil"/>
              <w:left w:val="single" w:sz="8" w:space="0" w:color="000000"/>
              <w:bottom w:val="single" w:sz="8" w:space="0" w:color="000000"/>
              <w:right w:val="single" w:sz="8" w:space="0" w:color="000000"/>
            </w:tcBorders>
            <w:shd w:val="clear" w:color="auto" w:fill="auto"/>
            <w:vAlign w:val="center"/>
            <w:hideMark/>
          </w:tcPr>
          <w:p w14:paraId="3344B873"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r w:rsidRPr="00E32433">
              <w:rPr>
                <w:rFonts w:ascii="Gill Sans MT" w:eastAsia="Times New Roman" w:hAnsi="Gill Sans MT" w:cs="Calibri"/>
                <w:b/>
                <w:bCs/>
                <w:i/>
                <w:iCs/>
                <w:color w:val="000000"/>
                <w:sz w:val="20"/>
                <w:lang w:val="en-US"/>
              </w:rPr>
              <w:t>15</w:t>
            </w:r>
          </w:p>
        </w:tc>
        <w:tc>
          <w:tcPr>
            <w:tcW w:w="1071" w:type="dxa"/>
            <w:tcBorders>
              <w:top w:val="nil"/>
              <w:left w:val="nil"/>
              <w:bottom w:val="single" w:sz="8" w:space="0" w:color="000000"/>
              <w:right w:val="single" w:sz="8" w:space="0" w:color="000000"/>
            </w:tcBorders>
            <w:shd w:val="clear" w:color="auto" w:fill="auto"/>
            <w:vAlign w:val="bottom"/>
            <w:hideMark/>
          </w:tcPr>
          <w:p w14:paraId="6E64F303" w14:textId="77777777" w:rsidR="00666400" w:rsidRPr="00E32433" w:rsidRDefault="00666400" w:rsidP="00666400">
            <w:pPr>
              <w:spacing w:after="0" w:line="240" w:lineRule="auto"/>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 </w:t>
            </w:r>
          </w:p>
        </w:tc>
        <w:tc>
          <w:tcPr>
            <w:tcW w:w="1071" w:type="dxa"/>
            <w:tcBorders>
              <w:top w:val="nil"/>
              <w:left w:val="nil"/>
              <w:bottom w:val="single" w:sz="8" w:space="0" w:color="000000"/>
              <w:right w:val="single" w:sz="8" w:space="0" w:color="000000"/>
            </w:tcBorders>
            <w:shd w:val="clear" w:color="auto" w:fill="auto"/>
            <w:vAlign w:val="center"/>
            <w:hideMark/>
          </w:tcPr>
          <w:p w14:paraId="31CB9D25"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7.50%</w:t>
            </w:r>
          </w:p>
        </w:tc>
        <w:tc>
          <w:tcPr>
            <w:tcW w:w="1071" w:type="dxa"/>
            <w:tcBorders>
              <w:top w:val="nil"/>
              <w:left w:val="nil"/>
              <w:bottom w:val="single" w:sz="8" w:space="0" w:color="000000"/>
              <w:right w:val="single" w:sz="8" w:space="0" w:color="000000"/>
            </w:tcBorders>
            <w:shd w:val="clear" w:color="auto" w:fill="auto"/>
            <w:vAlign w:val="bottom"/>
            <w:hideMark/>
          </w:tcPr>
          <w:p w14:paraId="6B587360" w14:textId="77777777" w:rsidR="00666400" w:rsidRPr="00E32433" w:rsidRDefault="00666400" w:rsidP="00666400">
            <w:pPr>
              <w:spacing w:after="0" w:line="240" w:lineRule="auto"/>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 </w:t>
            </w:r>
          </w:p>
        </w:tc>
        <w:tc>
          <w:tcPr>
            <w:tcW w:w="1073" w:type="dxa"/>
            <w:tcBorders>
              <w:top w:val="nil"/>
              <w:left w:val="nil"/>
              <w:bottom w:val="single" w:sz="8" w:space="0" w:color="000000"/>
              <w:right w:val="single" w:sz="8" w:space="0" w:color="000000"/>
            </w:tcBorders>
            <w:shd w:val="clear" w:color="auto" w:fill="auto"/>
            <w:vAlign w:val="center"/>
            <w:hideMark/>
          </w:tcPr>
          <w:p w14:paraId="3B4F0909"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7.50%</w:t>
            </w:r>
          </w:p>
        </w:tc>
        <w:tc>
          <w:tcPr>
            <w:tcW w:w="1071" w:type="dxa"/>
            <w:tcBorders>
              <w:top w:val="nil"/>
              <w:left w:val="nil"/>
              <w:bottom w:val="single" w:sz="8" w:space="0" w:color="000000"/>
              <w:right w:val="single" w:sz="8" w:space="0" w:color="000000"/>
            </w:tcBorders>
            <w:shd w:val="clear" w:color="auto" w:fill="auto"/>
            <w:vAlign w:val="center"/>
            <w:hideMark/>
          </w:tcPr>
          <w:p w14:paraId="621A6C1E"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w:t>
            </w:r>
          </w:p>
        </w:tc>
        <w:tc>
          <w:tcPr>
            <w:tcW w:w="1071" w:type="dxa"/>
            <w:tcBorders>
              <w:top w:val="nil"/>
              <w:left w:val="nil"/>
              <w:bottom w:val="single" w:sz="8" w:space="0" w:color="000000"/>
              <w:right w:val="single" w:sz="8" w:space="0" w:color="000000"/>
            </w:tcBorders>
            <w:shd w:val="clear" w:color="auto" w:fill="auto"/>
            <w:vAlign w:val="center"/>
            <w:hideMark/>
          </w:tcPr>
          <w:p w14:paraId="2AB2B08A"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w:t>
            </w:r>
          </w:p>
        </w:tc>
        <w:tc>
          <w:tcPr>
            <w:tcW w:w="1071" w:type="dxa"/>
            <w:tcBorders>
              <w:top w:val="nil"/>
              <w:left w:val="nil"/>
              <w:bottom w:val="single" w:sz="8" w:space="0" w:color="000000"/>
              <w:right w:val="single" w:sz="8" w:space="0" w:color="000000"/>
            </w:tcBorders>
            <w:shd w:val="clear" w:color="auto" w:fill="auto"/>
            <w:vAlign w:val="center"/>
            <w:hideMark/>
          </w:tcPr>
          <w:p w14:paraId="242B585B"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w:t>
            </w:r>
          </w:p>
        </w:tc>
        <w:tc>
          <w:tcPr>
            <w:tcW w:w="1073" w:type="dxa"/>
            <w:tcBorders>
              <w:top w:val="nil"/>
              <w:left w:val="nil"/>
              <w:bottom w:val="single" w:sz="8" w:space="0" w:color="000000"/>
              <w:right w:val="single" w:sz="8" w:space="0" w:color="000000"/>
            </w:tcBorders>
            <w:shd w:val="clear" w:color="auto" w:fill="auto"/>
            <w:vAlign w:val="center"/>
            <w:hideMark/>
          </w:tcPr>
          <w:p w14:paraId="2DE953B5"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w:t>
            </w:r>
          </w:p>
        </w:tc>
      </w:tr>
      <w:tr w:rsidR="00666400" w:rsidRPr="00E32433" w14:paraId="47D2BEA3" w14:textId="77777777" w:rsidTr="00C564A4">
        <w:trPr>
          <w:trHeight w:val="309"/>
        </w:trPr>
        <w:tc>
          <w:tcPr>
            <w:tcW w:w="1071" w:type="dxa"/>
            <w:tcBorders>
              <w:top w:val="nil"/>
              <w:left w:val="single" w:sz="8" w:space="0" w:color="000000"/>
              <w:bottom w:val="single" w:sz="8" w:space="0" w:color="000000"/>
              <w:right w:val="single" w:sz="8" w:space="0" w:color="000000"/>
            </w:tcBorders>
            <w:shd w:val="clear" w:color="000000" w:fill="D9D9D9"/>
            <w:vAlign w:val="center"/>
            <w:hideMark/>
          </w:tcPr>
          <w:p w14:paraId="1F2FE5E6"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r w:rsidRPr="00E32433">
              <w:rPr>
                <w:rFonts w:ascii="Gill Sans MT" w:eastAsia="Times New Roman" w:hAnsi="Gill Sans MT" w:cs="Calibri"/>
                <w:b/>
                <w:bCs/>
                <w:i/>
                <w:iCs/>
                <w:color w:val="000000"/>
                <w:sz w:val="20"/>
                <w:lang w:val="en-US"/>
              </w:rPr>
              <w:t>30</w:t>
            </w:r>
          </w:p>
        </w:tc>
        <w:tc>
          <w:tcPr>
            <w:tcW w:w="1071" w:type="dxa"/>
            <w:tcBorders>
              <w:top w:val="nil"/>
              <w:left w:val="nil"/>
              <w:bottom w:val="single" w:sz="8" w:space="0" w:color="000000"/>
              <w:right w:val="single" w:sz="8" w:space="0" w:color="000000"/>
            </w:tcBorders>
            <w:shd w:val="clear" w:color="000000" w:fill="D9D9D9"/>
            <w:vAlign w:val="bottom"/>
            <w:hideMark/>
          </w:tcPr>
          <w:p w14:paraId="0B936A6C" w14:textId="77777777" w:rsidR="00666400" w:rsidRPr="00E32433" w:rsidRDefault="00666400" w:rsidP="00666400">
            <w:pPr>
              <w:spacing w:after="0" w:line="240" w:lineRule="auto"/>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 </w:t>
            </w:r>
          </w:p>
        </w:tc>
        <w:tc>
          <w:tcPr>
            <w:tcW w:w="1071" w:type="dxa"/>
            <w:tcBorders>
              <w:top w:val="nil"/>
              <w:left w:val="nil"/>
              <w:bottom w:val="single" w:sz="8" w:space="0" w:color="000000"/>
              <w:right w:val="single" w:sz="8" w:space="0" w:color="000000"/>
            </w:tcBorders>
            <w:shd w:val="clear" w:color="000000" w:fill="D9D9D9"/>
            <w:vAlign w:val="center"/>
            <w:hideMark/>
          </w:tcPr>
          <w:p w14:paraId="316657C0"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8.10%</w:t>
            </w:r>
          </w:p>
        </w:tc>
        <w:tc>
          <w:tcPr>
            <w:tcW w:w="1071" w:type="dxa"/>
            <w:tcBorders>
              <w:top w:val="nil"/>
              <w:left w:val="nil"/>
              <w:bottom w:val="single" w:sz="8" w:space="0" w:color="000000"/>
              <w:right w:val="single" w:sz="8" w:space="0" w:color="000000"/>
            </w:tcBorders>
            <w:shd w:val="clear" w:color="auto" w:fill="D9D9D9" w:themeFill="background1" w:themeFillShade="D9"/>
            <w:vAlign w:val="bottom"/>
            <w:hideMark/>
          </w:tcPr>
          <w:p w14:paraId="3E41222A" w14:textId="77777777" w:rsidR="00666400" w:rsidRPr="00E32433" w:rsidRDefault="00666400" w:rsidP="00666400">
            <w:pPr>
              <w:spacing w:after="0" w:line="240" w:lineRule="auto"/>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 </w:t>
            </w:r>
            <w:bookmarkStart w:id="0" w:name="_GoBack"/>
            <w:bookmarkEnd w:id="0"/>
          </w:p>
        </w:tc>
        <w:tc>
          <w:tcPr>
            <w:tcW w:w="1073" w:type="dxa"/>
            <w:tcBorders>
              <w:top w:val="nil"/>
              <w:left w:val="nil"/>
              <w:bottom w:val="single" w:sz="8" w:space="0" w:color="000000"/>
              <w:right w:val="single" w:sz="8" w:space="0" w:color="000000"/>
            </w:tcBorders>
            <w:shd w:val="clear" w:color="000000" w:fill="D9D9D9"/>
            <w:vAlign w:val="center"/>
            <w:hideMark/>
          </w:tcPr>
          <w:p w14:paraId="63C86EB0"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8.60%</w:t>
            </w:r>
          </w:p>
        </w:tc>
        <w:tc>
          <w:tcPr>
            <w:tcW w:w="1071" w:type="dxa"/>
            <w:tcBorders>
              <w:top w:val="nil"/>
              <w:left w:val="nil"/>
              <w:bottom w:val="single" w:sz="8" w:space="0" w:color="000000"/>
              <w:right w:val="single" w:sz="8" w:space="0" w:color="000000"/>
            </w:tcBorders>
            <w:shd w:val="clear" w:color="000000" w:fill="D9D9D9"/>
            <w:vAlign w:val="center"/>
            <w:hideMark/>
          </w:tcPr>
          <w:p w14:paraId="1B4B3014"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1.60%</w:t>
            </w:r>
          </w:p>
        </w:tc>
        <w:tc>
          <w:tcPr>
            <w:tcW w:w="1071" w:type="dxa"/>
            <w:tcBorders>
              <w:top w:val="nil"/>
              <w:left w:val="nil"/>
              <w:bottom w:val="single" w:sz="8" w:space="0" w:color="000000"/>
              <w:right w:val="single" w:sz="8" w:space="0" w:color="000000"/>
            </w:tcBorders>
            <w:shd w:val="clear" w:color="000000" w:fill="D9D9D9"/>
            <w:vAlign w:val="center"/>
            <w:hideMark/>
          </w:tcPr>
          <w:p w14:paraId="2E803673"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2.00%</w:t>
            </w:r>
          </w:p>
        </w:tc>
        <w:tc>
          <w:tcPr>
            <w:tcW w:w="1071" w:type="dxa"/>
            <w:tcBorders>
              <w:top w:val="nil"/>
              <w:left w:val="nil"/>
              <w:bottom w:val="single" w:sz="8" w:space="0" w:color="000000"/>
              <w:right w:val="single" w:sz="8" w:space="0" w:color="000000"/>
            </w:tcBorders>
            <w:shd w:val="clear" w:color="000000" w:fill="D9D9D9"/>
            <w:vAlign w:val="center"/>
            <w:hideMark/>
          </w:tcPr>
          <w:p w14:paraId="07B5A2B0"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2.85%</w:t>
            </w:r>
          </w:p>
        </w:tc>
        <w:tc>
          <w:tcPr>
            <w:tcW w:w="1073" w:type="dxa"/>
            <w:tcBorders>
              <w:top w:val="nil"/>
              <w:left w:val="nil"/>
              <w:bottom w:val="single" w:sz="8" w:space="0" w:color="000000"/>
              <w:right w:val="single" w:sz="8" w:space="0" w:color="000000"/>
            </w:tcBorders>
            <w:shd w:val="clear" w:color="000000" w:fill="D9D9D9"/>
            <w:vAlign w:val="center"/>
            <w:hideMark/>
          </w:tcPr>
          <w:p w14:paraId="5E2EE34C"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3.25%</w:t>
            </w:r>
          </w:p>
        </w:tc>
      </w:tr>
      <w:tr w:rsidR="00666400" w:rsidRPr="00E32433" w14:paraId="4AF76CC3" w14:textId="77777777" w:rsidTr="00666400">
        <w:trPr>
          <w:trHeight w:val="309"/>
        </w:trPr>
        <w:tc>
          <w:tcPr>
            <w:tcW w:w="1071" w:type="dxa"/>
            <w:tcBorders>
              <w:top w:val="nil"/>
              <w:left w:val="single" w:sz="8" w:space="0" w:color="000000"/>
              <w:bottom w:val="single" w:sz="8" w:space="0" w:color="000000"/>
              <w:right w:val="single" w:sz="8" w:space="0" w:color="000000"/>
            </w:tcBorders>
            <w:shd w:val="clear" w:color="auto" w:fill="auto"/>
            <w:vAlign w:val="center"/>
            <w:hideMark/>
          </w:tcPr>
          <w:p w14:paraId="7AE85FDC"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r w:rsidRPr="00E32433">
              <w:rPr>
                <w:rFonts w:ascii="Gill Sans MT" w:eastAsia="Times New Roman" w:hAnsi="Gill Sans MT" w:cs="Calibri"/>
                <w:b/>
                <w:bCs/>
                <w:i/>
                <w:iCs/>
                <w:color w:val="000000"/>
                <w:sz w:val="20"/>
                <w:lang w:val="en-US"/>
              </w:rPr>
              <w:t>45</w:t>
            </w:r>
          </w:p>
        </w:tc>
        <w:tc>
          <w:tcPr>
            <w:tcW w:w="1071" w:type="dxa"/>
            <w:tcBorders>
              <w:top w:val="nil"/>
              <w:left w:val="nil"/>
              <w:bottom w:val="single" w:sz="8" w:space="0" w:color="000000"/>
              <w:right w:val="single" w:sz="8" w:space="0" w:color="000000"/>
            </w:tcBorders>
            <w:shd w:val="clear" w:color="auto" w:fill="auto"/>
            <w:vAlign w:val="center"/>
            <w:hideMark/>
          </w:tcPr>
          <w:p w14:paraId="3FB2634C"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7.75%</w:t>
            </w:r>
          </w:p>
        </w:tc>
        <w:tc>
          <w:tcPr>
            <w:tcW w:w="1071" w:type="dxa"/>
            <w:tcBorders>
              <w:top w:val="nil"/>
              <w:left w:val="nil"/>
              <w:bottom w:val="single" w:sz="8" w:space="0" w:color="000000"/>
              <w:right w:val="single" w:sz="8" w:space="0" w:color="000000"/>
            </w:tcBorders>
            <w:shd w:val="clear" w:color="auto" w:fill="auto"/>
            <w:vAlign w:val="center"/>
            <w:hideMark/>
          </w:tcPr>
          <w:p w14:paraId="39983580"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8.15%</w:t>
            </w:r>
          </w:p>
        </w:tc>
        <w:tc>
          <w:tcPr>
            <w:tcW w:w="1071" w:type="dxa"/>
            <w:tcBorders>
              <w:top w:val="nil"/>
              <w:left w:val="nil"/>
              <w:bottom w:val="single" w:sz="8" w:space="0" w:color="000000"/>
              <w:right w:val="single" w:sz="8" w:space="0" w:color="000000"/>
            </w:tcBorders>
            <w:shd w:val="clear" w:color="auto" w:fill="auto"/>
            <w:vAlign w:val="center"/>
            <w:hideMark/>
          </w:tcPr>
          <w:p w14:paraId="1F492FA4"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8.25%</w:t>
            </w:r>
          </w:p>
        </w:tc>
        <w:tc>
          <w:tcPr>
            <w:tcW w:w="1073" w:type="dxa"/>
            <w:tcBorders>
              <w:top w:val="nil"/>
              <w:left w:val="nil"/>
              <w:bottom w:val="single" w:sz="8" w:space="0" w:color="000000"/>
              <w:right w:val="single" w:sz="8" w:space="0" w:color="000000"/>
            </w:tcBorders>
            <w:shd w:val="clear" w:color="auto" w:fill="auto"/>
            <w:vAlign w:val="center"/>
            <w:hideMark/>
          </w:tcPr>
          <w:p w14:paraId="55B56CA3"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8.65%</w:t>
            </w:r>
          </w:p>
        </w:tc>
        <w:tc>
          <w:tcPr>
            <w:tcW w:w="1071" w:type="dxa"/>
            <w:tcBorders>
              <w:top w:val="nil"/>
              <w:left w:val="nil"/>
              <w:bottom w:val="single" w:sz="8" w:space="0" w:color="000000"/>
              <w:right w:val="single" w:sz="8" w:space="0" w:color="000000"/>
            </w:tcBorders>
            <w:shd w:val="clear" w:color="auto" w:fill="auto"/>
            <w:vAlign w:val="center"/>
            <w:hideMark/>
          </w:tcPr>
          <w:p w14:paraId="2C157CB0"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1.60%</w:t>
            </w:r>
          </w:p>
        </w:tc>
        <w:tc>
          <w:tcPr>
            <w:tcW w:w="1071" w:type="dxa"/>
            <w:tcBorders>
              <w:top w:val="nil"/>
              <w:left w:val="nil"/>
              <w:bottom w:val="single" w:sz="8" w:space="0" w:color="000000"/>
              <w:right w:val="single" w:sz="8" w:space="0" w:color="000000"/>
            </w:tcBorders>
            <w:shd w:val="clear" w:color="auto" w:fill="auto"/>
            <w:vAlign w:val="center"/>
            <w:hideMark/>
          </w:tcPr>
          <w:p w14:paraId="4F5D2CC0"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2.00%</w:t>
            </w:r>
          </w:p>
        </w:tc>
        <w:tc>
          <w:tcPr>
            <w:tcW w:w="1071" w:type="dxa"/>
            <w:tcBorders>
              <w:top w:val="nil"/>
              <w:left w:val="nil"/>
              <w:bottom w:val="single" w:sz="8" w:space="0" w:color="000000"/>
              <w:right w:val="single" w:sz="8" w:space="0" w:color="000000"/>
            </w:tcBorders>
            <w:shd w:val="clear" w:color="auto" w:fill="auto"/>
            <w:vAlign w:val="center"/>
            <w:hideMark/>
          </w:tcPr>
          <w:p w14:paraId="448AA029"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2.95%</w:t>
            </w:r>
          </w:p>
        </w:tc>
        <w:tc>
          <w:tcPr>
            <w:tcW w:w="1073" w:type="dxa"/>
            <w:tcBorders>
              <w:top w:val="nil"/>
              <w:left w:val="nil"/>
              <w:bottom w:val="single" w:sz="8" w:space="0" w:color="000000"/>
              <w:right w:val="single" w:sz="8" w:space="0" w:color="000000"/>
            </w:tcBorders>
            <w:shd w:val="clear" w:color="auto" w:fill="auto"/>
            <w:vAlign w:val="center"/>
            <w:hideMark/>
          </w:tcPr>
          <w:p w14:paraId="152F19A4"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3.35%</w:t>
            </w:r>
          </w:p>
        </w:tc>
      </w:tr>
      <w:tr w:rsidR="00666400" w:rsidRPr="00E32433" w14:paraId="4FF13C21" w14:textId="77777777" w:rsidTr="00C564A4">
        <w:trPr>
          <w:trHeight w:val="309"/>
        </w:trPr>
        <w:tc>
          <w:tcPr>
            <w:tcW w:w="1071" w:type="dxa"/>
            <w:tcBorders>
              <w:top w:val="nil"/>
              <w:left w:val="single" w:sz="8" w:space="0" w:color="000000"/>
              <w:bottom w:val="single" w:sz="8" w:space="0" w:color="000000"/>
              <w:right w:val="single" w:sz="8" w:space="0" w:color="000000"/>
            </w:tcBorders>
            <w:shd w:val="clear" w:color="000000" w:fill="D9D9D9"/>
            <w:vAlign w:val="center"/>
            <w:hideMark/>
          </w:tcPr>
          <w:p w14:paraId="111459EC"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r w:rsidRPr="00E32433">
              <w:rPr>
                <w:rFonts w:ascii="Gill Sans MT" w:eastAsia="Times New Roman" w:hAnsi="Gill Sans MT" w:cs="Calibri"/>
                <w:b/>
                <w:bCs/>
                <w:i/>
                <w:iCs/>
                <w:color w:val="000000"/>
                <w:sz w:val="20"/>
                <w:lang w:val="en-US"/>
              </w:rPr>
              <w:t>60</w:t>
            </w:r>
          </w:p>
        </w:tc>
        <w:tc>
          <w:tcPr>
            <w:tcW w:w="1071" w:type="dxa"/>
            <w:tcBorders>
              <w:top w:val="nil"/>
              <w:left w:val="nil"/>
              <w:bottom w:val="single" w:sz="8" w:space="0" w:color="000000"/>
              <w:right w:val="single" w:sz="8" w:space="0" w:color="000000"/>
            </w:tcBorders>
            <w:shd w:val="clear" w:color="auto" w:fill="D9D9D9" w:themeFill="background1" w:themeFillShade="D9"/>
            <w:vAlign w:val="center"/>
            <w:hideMark/>
          </w:tcPr>
          <w:p w14:paraId="54CA677C"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7.85%</w:t>
            </w:r>
          </w:p>
        </w:tc>
        <w:tc>
          <w:tcPr>
            <w:tcW w:w="1071" w:type="dxa"/>
            <w:tcBorders>
              <w:top w:val="nil"/>
              <w:left w:val="nil"/>
              <w:bottom w:val="single" w:sz="8" w:space="0" w:color="000000"/>
              <w:right w:val="single" w:sz="8" w:space="0" w:color="000000"/>
            </w:tcBorders>
            <w:shd w:val="clear" w:color="000000" w:fill="D9D9D9"/>
            <w:vAlign w:val="center"/>
            <w:hideMark/>
          </w:tcPr>
          <w:p w14:paraId="73F0D516"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8.25%</w:t>
            </w:r>
          </w:p>
        </w:tc>
        <w:tc>
          <w:tcPr>
            <w:tcW w:w="1071" w:type="dxa"/>
            <w:tcBorders>
              <w:top w:val="nil"/>
              <w:left w:val="nil"/>
              <w:bottom w:val="single" w:sz="8" w:space="0" w:color="000000"/>
              <w:right w:val="single" w:sz="8" w:space="0" w:color="000000"/>
            </w:tcBorders>
            <w:shd w:val="clear" w:color="auto" w:fill="D9D9D9" w:themeFill="background1" w:themeFillShade="D9"/>
            <w:vAlign w:val="center"/>
            <w:hideMark/>
          </w:tcPr>
          <w:p w14:paraId="792BB369"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8.35%</w:t>
            </w:r>
          </w:p>
        </w:tc>
        <w:tc>
          <w:tcPr>
            <w:tcW w:w="1073" w:type="dxa"/>
            <w:tcBorders>
              <w:top w:val="nil"/>
              <w:left w:val="nil"/>
              <w:bottom w:val="single" w:sz="8" w:space="0" w:color="000000"/>
              <w:right w:val="single" w:sz="8" w:space="0" w:color="000000"/>
            </w:tcBorders>
            <w:shd w:val="clear" w:color="000000" w:fill="D9D9D9"/>
            <w:vAlign w:val="center"/>
            <w:hideMark/>
          </w:tcPr>
          <w:p w14:paraId="1C8EBE41"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8.75%</w:t>
            </w:r>
          </w:p>
        </w:tc>
        <w:tc>
          <w:tcPr>
            <w:tcW w:w="1071" w:type="dxa"/>
            <w:tcBorders>
              <w:top w:val="nil"/>
              <w:left w:val="nil"/>
              <w:bottom w:val="single" w:sz="8" w:space="0" w:color="000000"/>
              <w:right w:val="single" w:sz="8" w:space="0" w:color="000000"/>
            </w:tcBorders>
            <w:shd w:val="clear" w:color="000000" w:fill="D9D9D9"/>
            <w:vAlign w:val="center"/>
            <w:hideMark/>
          </w:tcPr>
          <w:p w14:paraId="2B2587E0"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1.85%</w:t>
            </w:r>
          </w:p>
        </w:tc>
        <w:tc>
          <w:tcPr>
            <w:tcW w:w="1071" w:type="dxa"/>
            <w:tcBorders>
              <w:top w:val="nil"/>
              <w:left w:val="nil"/>
              <w:bottom w:val="single" w:sz="8" w:space="0" w:color="000000"/>
              <w:right w:val="single" w:sz="8" w:space="0" w:color="000000"/>
            </w:tcBorders>
            <w:shd w:val="clear" w:color="000000" w:fill="D9D9D9"/>
            <w:vAlign w:val="center"/>
            <w:hideMark/>
          </w:tcPr>
          <w:p w14:paraId="59DA620F"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2.25%</w:t>
            </w:r>
          </w:p>
        </w:tc>
        <w:tc>
          <w:tcPr>
            <w:tcW w:w="1071" w:type="dxa"/>
            <w:tcBorders>
              <w:top w:val="nil"/>
              <w:left w:val="nil"/>
              <w:bottom w:val="single" w:sz="8" w:space="0" w:color="000000"/>
              <w:right w:val="single" w:sz="8" w:space="0" w:color="000000"/>
            </w:tcBorders>
            <w:shd w:val="clear" w:color="000000" w:fill="D9D9D9"/>
            <w:vAlign w:val="center"/>
            <w:hideMark/>
          </w:tcPr>
          <w:p w14:paraId="29F0B071"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3.00%</w:t>
            </w:r>
          </w:p>
        </w:tc>
        <w:tc>
          <w:tcPr>
            <w:tcW w:w="1073" w:type="dxa"/>
            <w:tcBorders>
              <w:top w:val="nil"/>
              <w:left w:val="nil"/>
              <w:bottom w:val="single" w:sz="8" w:space="0" w:color="000000"/>
              <w:right w:val="single" w:sz="8" w:space="0" w:color="000000"/>
            </w:tcBorders>
            <w:shd w:val="clear" w:color="000000" w:fill="D9D9D9"/>
            <w:vAlign w:val="center"/>
            <w:hideMark/>
          </w:tcPr>
          <w:p w14:paraId="11ADB479"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3.40%</w:t>
            </w:r>
          </w:p>
        </w:tc>
      </w:tr>
      <w:tr w:rsidR="00666400" w:rsidRPr="00E32433" w14:paraId="61486782" w14:textId="77777777" w:rsidTr="00666400">
        <w:trPr>
          <w:trHeight w:val="309"/>
        </w:trPr>
        <w:tc>
          <w:tcPr>
            <w:tcW w:w="1071" w:type="dxa"/>
            <w:tcBorders>
              <w:top w:val="nil"/>
              <w:left w:val="single" w:sz="8" w:space="0" w:color="000000"/>
              <w:bottom w:val="single" w:sz="8" w:space="0" w:color="000000"/>
              <w:right w:val="single" w:sz="8" w:space="0" w:color="000000"/>
            </w:tcBorders>
            <w:shd w:val="clear" w:color="auto" w:fill="auto"/>
            <w:vAlign w:val="center"/>
            <w:hideMark/>
          </w:tcPr>
          <w:p w14:paraId="749CA456"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r w:rsidRPr="00E32433">
              <w:rPr>
                <w:rFonts w:ascii="Gill Sans MT" w:eastAsia="Times New Roman" w:hAnsi="Gill Sans MT" w:cs="Calibri"/>
                <w:b/>
                <w:bCs/>
                <w:i/>
                <w:iCs/>
                <w:color w:val="000000"/>
                <w:sz w:val="20"/>
                <w:lang w:val="en-US"/>
              </w:rPr>
              <w:t>90</w:t>
            </w:r>
          </w:p>
        </w:tc>
        <w:tc>
          <w:tcPr>
            <w:tcW w:w="1071" w:type="dxa"/>
            <w:tcBorders>
              <w:top w:val="nil"/>
              <w:left w:val="nil"/>
              <w:bottom w:val="single" w:sz="8" w:space="0" w:color="000000"/>
              <w:right w:val="single" w:sz="8" w:space="0" w:color="000000"/>
            </w:tcBorders>
            <w:shd w:val="clear" w:color="auto" w:fill="auto"/>
            <w:vAlign w:val="center"/>
            <w:hideMark/>
          </w:tcPr>
          <w:p w14:paraId="38597C17"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8.00%</w:t>
            </w:r>
          </w:p>
        </w:tc>
        <w:tc>
          <w:tcPr>
            <w:tcW w:w="1071" w:type="dxa"/>
            <w:tcBorders>
              <w:top w:val="nil"/>
              <w:left w:val="nil"/>
              <w:bottom w:val="single" w:sz="8" w:space="0" w:color="000000"/>
              <w:right w:val="single" w:sz="8" w:space="0" w:color="000000"/>
            </w:tcBorders>
            <w:shd w:val="clear" w:color="auto" w:fill="auto"/>
            <w:vAlign w:val="center"/>
            <w:hideMark/>
          </w:tcPr>
          <w:p w14:paraId="5BFA5A24"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8.40%</w:t>
            </w:r>
          </w:p>
        </w:tc>
        <w:tc>
          <w:tcPr>
            <w:tcW w:w="1071" w:type="dxa"/>
            <w:tcBorders>
              <w:top w:val="nil"/>
              <w:left w:val="nil"/>
              <w:bottom w:val="single" w:sz="8" w:space="0" w:color="000000"/>
              <w:right w:val="single" w:sz="8" w:space="0" w:color="000000"/>
            </w:tcBorders>
            <w:shd w:val="clear" w:color="auto" w:fill="auto"/>
            <w:vAlign w:val="center"/>
            <w:hideMark/>
          </w:tcPr>
          <w:p w14:paraId="2E61047A"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8.50%</w:t>
            </w:r>
          </w:p>
        </w:tc>
        <w:tc>
          <w:tcPr>
            <w:tcW w:w="1073" w:type="dxa"/>
            <w:tcBorders>
              <w:top w:val="nil"/>
              <w:left w:val="nil"/>
              <w:bottom w:val="single" w:sz="8" w:space="0" w:color="000000"/>
              <w:right w:val="single" w:sz="8" w:space="0" w:color="000000"/>
            </w:tcBorders>
            <w:shd w:val="clear" w:color="auto" w:fill="auto"/>
            <w:vAlign w:val="center"/>
            <w:hideMark/>
          </w:tcPr>
          <w:p w14:paraId="5AF5774A"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8.90%</w:t>
            </w:r>
          </w:p>
        </w:tc>
        <w:tc>
          <w:tcPr>
            <w:tcW w:w="1071" w:type="dxa"/>
            <w:tcBorders>
              <w:top w:val="nil"/>
              <w:left w:val="nil"/>
              <w:bottom w:val="single" w:sz="8" w:space="0" w:color="000000"/>
              <w:right w:val="single" w:sz="8" w:space="0" w:color="000000"/>
            </w:tcBorders>
            <w:shd w:val="clear" w:color="auto" w:fill="auto"/>
            <w:vAlign w:val="center"/>
            <w:hideMark/>
          </w:tcPr>
          <w:p w14:paraId="15EE29DA"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2.10%</w:t>
            </w:r>
          </w:p>
        </w:tc>
        <w:tc>
          <w:tcPr>
            <w:tcW w:w="1071" w:type="dxa"/>
            <w:tcBorders>
              <w:top w:val="nil"/>
              <w:left w:val="nil"/>
              <w:bottom w:val="single" w:sz="8" w:space="0" w:color="000000"/>
              <w:right w:val="single" w:sz="8" w:space="0" w:color="000000"/>
            </w:tcBorders>
            <w:shd w:val="clear" w:color="auto" w:fill="auto"/>
            <w:vAlign w:val="center"/>
            <w:hideMark/>
          </w:tcPr>
          <w:p w14:paraId="6CC84D1C"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2.50%</w:t>
            </w:r>
          </w:p>
        </w:tc>
        <w:tc>
          <w:tcPr>
            <w:tcW w:w="1071" w:type="dxa"/>
            <w:tcBorders>
              <w:top w:val="nil"/>
              <w:left w:val="nil"/>
              <w:bottom w:val="single" w:sz="8" w:space="0" w:color="000000"/>
              <w:right w:val="single" w:sz="8" w:space="0" w:color="000000"/>
            </w:tcBorders>
            <w:shd w:val="clear" w:color="auto" w:fill="auto"/>
            <w:vAlign w:val="center"/>
            <w:hideMark/>
          </w:tcPr>
          <w:p w14:paraId="5B431EDC"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3.15%</w:t>
            </w:r>
          </w:p>
        </w:tc>
        <w:tc>
          <w:tcPr>
            <w:tcW w:w="1073" w:type="dxa"/>
            <w:tcBorders>
              <w:top w:val="nil"/>
              <w:left w:val="nil"/>
              <w:bottom w:val="single" w:sz="8" w:space="0" w:color="000000"/>
              <w:right w:val="single" w:sz="8" w:space="0" w:color="000000"/>
            </w:tcBorders>
            <w:shd w:val="clear" w:color="auto" w:fill="auto"/>
            <w:vAlign w:val="center"/>
            <w:hideMark/>
          </w:tcPr>
          <w:p w14:paraId="3903C925"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3.55%</w:t>
            </w:r>
          </w:p>
        </w:tc>
      </w:tr>
      <w:tr w:rsidR="00666400" w:rsidRPr="00E32433" w14:paraId="63A21D4B" w14:textId="77777777" w:rsidTr="00C564A4">
        <w:trPr>
          <w:trHeight w:val="309"/>
        </w:trPr>
        <w:tc>
          <w:tcPr>
            <w:tcW w:w="1071" w:type="dxa"/>
            <w:tcBorders>
              <w:top w:val="nil"/>
              <w:left w:val="single" w:sz="8" w:space="0" w:color="000000"/>
              <w:bottom w:val="single" w:sz="8" w:space="0" w:color="000000"/>
              <w:right w:val="single" w:sz="8" w:space="0" w:color="000000"/>
            </w:tcBorders>
            <w:shd w:val="clear" w:color="000000" w:fill="D9D9D9"/>
            <w:vAlign w:val="center"/>
            <w:hideMark/>
          </w:tcPr>
          <w:p w14:paraId="31B7C29D"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r w:rsidRPr="00E32433">
              <w:rPr>
                <w:rFonts w:ascii="Gill Sans MT" w:eastAsia="Times New Roman" w:hAnsi="Gill Sans MT" w:cs="Calibri"/>
                <w:b/>
                <w:bCs/>
                <w:i/>
                <w:iCs/>
                <w:color w:val="000000"/>
                <w:sz w:val="20"/>
                <w:lang w:val="en-US"/>
              </w:rPr>
              <w:t>120</w:t>
            </w:r>
          </w:p>
        </w:tc>
        <w:tc>
          <w:tcPr>
            <w:tcW w:w="1071" w:type="dxa"/>
            <w:tcBorders>
              <w:top w:val="nil"/>
              <w:left w:val="nil"/>
              <w:bottom w:val="single" w:sz="8" w:space="0" w:color="000000"/>
              <w:right w:val="single" w:sz="8" w:space="0" w:color="000000"/>
            </w:tcBorders>
            <w:shd w:val="clear" w:color="auto" w:fill="D9D9D9" w:themeFill="background1" w:themeFillShade="D9"/>
            <w:vAlign w:val="center"/>
            <w:hideMark/>
          </w:tcPr>
          <w:p w14:paraId="71B1D973"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8.05%</w:t>
            </w:r>
          </w:p>
        </w:tc>
        <w:tc>
          <w:tcPr>
            <w:tcW w:w="1071" w:type="dxa"/>
            <w:tcBorders>
              <w:top w:val="nil"/>
              <w:left w:val="nil"/>
              <w:bottom w:val="single" w:sz="8" w:space="0" w:color="000000"/>
              <w:right w:val="single" w:sz="8" w:space="0" w:color="000000"/>
            </w:tcBorders>
            <w:shd w:val="clear" w:color="000000" w:fill="D9D9D9"/>
            <w:vAlign w:val="center"/>
            <w:hideMark/>
          </w:tcPr>
          <w:p w14:paraId="4EEFF781"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8.45%</w:t>
            </w:r>
          </w:p>
        </w:tc>
        <w:tc>
          <w:tcPr>
            <w:tcW w:w="1071" w:type="dxa"/>
            <w:tcBorders>
              <w:top w:val="nil"/>
              <w:left w:val="nil"/>
              <w:bottom w:val="single" w:sz="8" w:space="0" w:color="000000"/>
              <w:right w:val="single" w:sz="8" w:space="0" w:color="000000"/>
            </w:tcBorders>
            <w:shd w:val="clear" w:color="auto" w:fill="D9D9D9" w:themeFill="background1" w:themeFillShade="D9"/>
            <w:vAlign w:val="center"/>
            <w:hideMark/>
          </w:tcPr>
          <w:p w14:paraId="66F6EAE6"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8.65%</w:t>
            </w:r>
          </w:p>
        </w:tc>
        <w:tc>
          <w:tcPr>
            <w:tcW w:w="1073" w:type="dxa"/>
            <w:tcBorders>
              <w:top w:val="nil"/>
              <w:left w:val="nil"/>
              <w:bottom w:val="single" w:sz="8" w:space="0" w:color="000000"/>
              <w:right w:val="single" w:sz="8" w:space="0" w:color="000000"/>
            </w:tcBorders>
            <w:shd w:val="clear" w:color="000000" w:fill="D9D9D9"/>
            <w:vAlign w:val="center"/>
            <w:hideMark/>
          </w:tcPr>
          <w:p w14:paraId="299E6DFF"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9.05%</w:t>
            </w:r>
          </w:p>
        </w:tc>
        <w:tc>
          <w:tcPr>
            <w:tcW w:w="1071" w:type="dxa"/>
            <w:tcBorders>
              <w:top w:val="nil"/>
              <w:left w:val="nil"/>
              <w:bottom w:val="single" w:sz="8" w:space="0" w:color="000000"/>
              <w:right w:val="single" w:sz="8" w:space="0" w:color="000000"/>
            </w:tcBorders>
            <w:shd w:val="clear" w:color="000000" w:fill="D9D9D9"/>
            <w:vAlign w:val="center"/>
            <w:hideMark/>
          </w:tcPr>
          <w:p w14:paraId="3DEE8D74"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2.35%</w:t>
            </w:r>
          </w:p>
        </w:tc>
        <w:tc>
          <w:tcPr>
            <w:tcW w:w="1071" w:type="dxa"/>
            <w:tcBorders>
              <w:top w:val="nil"/>
              <w:left w:val="nil"/>
              <w:bottom w:val="single" w:sz="8" w:space="0" w:color="000000"/>
              <w:right w:val="single" w:sz="8" w:space="0" w:color="000000"/>
            </w:tcBorders>
            <w:shd w:val="clear" w:color="000000" w:fill="D9D9D9"/>
            <w:vAlign w:val="center"/>
            <w:hideMark/>
          </w:tcPr>
          <w:p w14:paraId="03B56F5D"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2.75%</w:t>
            </w:r>
          </w:p>
        </w:tc>
        <w:tc>
          <w:tcPr>
            <w:tcW w:w="1071" w:type="dxa"/>
            <w:tcBorders>
              <w:top w:val="nil"/>
              <w:left w:val="nil"/>
              <w:bottom w:val="single" w:sz="8" w:space="0" w:color="000000"/>
              <w:right w:val="single" w:sz="8" w:space="0" w:color="000000"/>
            </w:tcBorders>
            <w:shd w:val="clear" w:color="000000" w:fill="D9D9D9"/>
            <w:vAlign w:val="center"/>
            <w:hideMark/>
          </w:tcPr>
          <w:p w14:paraId="627DFC8E"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3.23%</w:t>
            </w:r>
          </w:p>
        </w:tc>
        <w:tc>
          <w:tcPr>
            <w:tcW w:w="1073" w:type="dxa"/>
            <w:tcBorders>
              <w:top w:val="nil"/>
              <w:left w:val="nil"/>
              <w:bottom w:val="single" w:sz="8" w:space="0" w:color="000000"/>
              <w:right w:val="single" w:sz="8" w:space="0" w:color="000000"/>
            </w:tcBorders>
            <w:shd w:val="clear" w:color="000000" w:fill="D9D9D9"/>
            <w:vAlign w:val="center"/>
            <w:hideMark/>
          </w:tcPr>
          <w:p w14:paraId="164EAF27"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3.63%</w:t>
            </w:r>
          </w:p>
        </w:tc>
      </w:tr>
      <w:tr w:rsidR="00666400" w:rsidRPr="00E32433" w14:paraId="00943968" w14:textId="77777777" w:rsidTr="00666400">
        <w:trPr>
          <w:trHeight w:val="309"/>
        </w:trPr>
        <w:tc>
          <w:tcPr>
            <w:tcW w:w="1071" w:type="dxa"/>
            <w:tcBorders>
              <w:top w:val="nil"/>
              <w:left w:val="single" w:sz="8" w:space="0" w:color="000000"/>
              <w:bottom w:val="single" w:sz="8" w:space="0" w:color="000000"/>
              <w:right w:val="single" w:sz="8" w:space="0" w:color="000000"/>
            </w:tcBorders>
            <w:shd w:val="clear" w:color="auto" w:fill="auto"/>
            <w:vAlign w:val="center"/>
            <w:hideMark/>
          </w:tcPr>
          <w:p w14:paraId="5D4AB3F1"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r w:rsidRPr="00E32433">
              <w:rPr>
                <w:rFonts w:ascii="Gill Sans MT" w:eastAsia="Times New Roman" w:hAnsi="Gill Sans MT" w:cs="Calibri"/>
                <w:b/>
                <w:bCs/>
                <w:i/>
                <w:iCs/>
                <w:color w:val="000000"/>
                <w:sz w:val="20"/>
                <w:lang w:val="en-US"/>
              </w:rPr>
              <w:t>180</w:t>
            </w:r>
          </w:p>
        </w:tc>
        <w:tc>
          <w:tcPr>
            <w:tcW w:w="1071" w:type="dxa"/>
            <w:tcBorders>
              <w:top w:val="nil"/>
              <w:left w:val="nil"/>
              <w:bottom w:val="single" w:sz="8" w:space="0" w:color="000000"/>
              <w:right w:val="single" w:sz="8" w:space="0" w:color="000000"/>
            </w:tcBorders>
            <w:shd w:val="clear" w:color="auto" w:fill="auto"/>
            <w:vAlign w:val="center"/>
            <w:hideMark/>
          </w:tcPr>
          <w:p w14:paraId="15E5FB65"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8.25%</w:t>
            </w:r>
          </w:p>
        </w:tc>
        <w:tc>
          <w:tcPr>
            <w:tcW w:w="1071" w:type="dxa"/>
            <w:tcBorders>
              <w:top w:val="nil"/>
              <w:left w:val="nil"/>
              <w:bottom w:val="single" w:sz="8" w:space="0" w:color="000000"/>
              <w:right w:val="single" w:sz="8" w:space="0" w:color="000000"/>
            </w:tcBorders>
            <w:shd w:val="clear" w:color="auto" w:fill="auto"/>
            <w:vAlign w:val="center"/>
            <w:hideMark/>
          </w:tcPr>
          <w:p w14:paraId="32EA192D"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8.65%</w:t>
            </w:r>
          </w:p>
        </w:tc>
        <w:tc>
          <w:tcPr>
            <w:tcW w:w="1071" w:type="dxa"/>
            <w:tcBorders>
              <w:top w:val="nil"/>
              <w:left w:val="nil"/>
              <w:bottom w:val="single" w:sz="8" w:space="0" w:color="000000"/>
              <w:right w:val="single" w:sz="8" w:space="0" w:color="000000"/>
            </w:tcBorders>
            <w:shd w:val="clear" w:color="auto" w:fill="auto"/>
            <w:vAlign w:val="center"/>
            <w:hideMark/>
          </w:tcPr>
          <w:p w14:paraId="59D491C3"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8.75%</w:t>
            </w:r>
          </w:p>
        </w:tc>
        <w:tc>
          <w:tcPr>
            <w:tcW w:w="1073" w:type="dxa"/>
            <w:tcBorders>
              <w:top w:val="nil"/>
              <w:left w:val="nil"/>
              <w:bottom w:val="single" w:sz="8" w:space="0" w:color="000000"/>
              <w:right w:val="single" w:sz="8" w:space="0" w:color="000000"/>
            </w:tcBorders>
            <w:shd w:val="clear" w:color="auto" w:fill="auto"/>
            <w:vAlign w:val="center"/>
            <w:hideMark/>
          </w:tcPr>
          <w:p w14:paraId="4AE8CB71"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9.15%</w:t>
            </w:r>
          </w:p>
        </w:tc>
        <w:tc>
          <w:tcPr>
            <w:tcW w:w="1071" w:type="dxa"/>
            <w:tcBorders>
              <w:top w:val="nil"/>
              <w:left w:val="nil"/>
              <w:bottom w:val="single" w:sz="8" w:space="0" w:color="000000"/>
              <w:right w:val="single" w:sz="8" w:space="0" w:color="000000"/>
            </w:tcBorders>
            <w:shd w:val="clear" w:color="auto" w:fill="auto"/>
            <w:vAlign w:val="center"/>
            <w:hideMark/>
          </w:tcPr>
          <w:p w14:paraId="5FD19394"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2.60%</w:t>
            </w:r>
          </w:p>
        </w:tc>
        <w:tc>
          <w:tcPr>
            <w:tcW w:w="1071" w:type="dxa"/>
            <w:tcBorders>
              <w:top w:val="nil"/>
              <w:left w:val="nil"/>
              <w:bottom w:val="single" w:sz="8" w:space="0" w:color="000000"/>
              <w:right w:val="single" w:sz="8" w:space="0" w:color="000000"/>
            </w:tcBorders>
            <w:shd w:val="clear" w:color="auto" w:fill="auto"/>
            <w:vAlign w:val="center"/>
            <w:hideMark/>
          </w:tcPr>
          <w:p w14:paraId="06177354"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3.00%</w:t>
            </w:r>
          </w:p>
        </w:tc>
        <w:tc>
          <w:tcPr>
            <w:tcW w:w="1071" w:type="dxa"/>
            <w:tcBorders>
              <w:top w:val="nil"/>
              <w:left w:val="nil"/>
              <w:bottom w:val="single" w:sz="8" w:space="0" w:color="000000"/>
              <w:right w:val="single" w:sz="8" w:space="0" w:color="000000"/>
            </w:tcBorders>
            <w:shd w:val="clear" w:color="auto" w:fill="auto"/>
            <w:vAlign w:val="center"/>
            <w:hideMark/>
          </w:tcPr>
          <w:p w14:paraId="4CB019D5"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3.35%</w:t>
            </w:r>
          </w:p>
        </w:tc>
        <w:tc>
          <w:tcPr>
            <w:tcW w:w="1073" w:type="dxa"/>
            <w:tcBorders>
              <w:top w:val="nil"/>
              <w:left w:val="nil"/>
              <w:bottom w:val="single" w:sz="8" w:space="0" w:color="000000"/>
              <w:right w:val="single" w:sz="8" w:space="0" w:color="000000"/>
            </w:tcBorders>
            <w:shd w:val="clear" w:color="auto" w:fill="auto"/>
            <w:vAlign w:val="center"/>
            <w:hideMark/>
          </w:tcPr>
          <w:p w14:paraId="1ADBE2B0"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3.75%</w:t>
            </w:r>
          </w:p>
        </w:tc>
      </w:tr>
      <w:tr w:rsidR="00666400" w:rsidRPr="00E32433" w14:paraId="59EB839B" w14:textId="77777777" w:rsidTr="00C564A4">
        <w:trPr>
          <w:trHeight w:val="309"/>
        </w:trPr>
        <w:tc>
          <w:tcPr>
            <w:tcW w:w="1071" w:type="dxa"/>
            <w:tcBorders>
              <w:top w:val="nil"/>
              <w:left w:val="single" w:sz="8" w:space="0" w:color="000000"/>
              <w:bottom w:val="single" w:sz="8" w:space="0" w:color="000000"/>
              <w:right w:val="single" w:sz="8" w:space="0" w:color="000000"/>
            </w:tcBorders>
            <w:shd w:val="clear" w:color="000000" w:fill="D9D9D9"/>
            <w:vAlign w:val="center"/>
            <w:hideMark/>
          </w:tcPr>
          <w:p w14:paraId="516AF87D"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r w:rsidRPr="00E32433">
              <w:rPr>
                <w:rFonts w:ascii="Gill Sans MT" w:eastAsia="Times New Roman" w:hAnsi="Gill Sans MT" w:cs="Calibri"/>
                <w:b/>
                <w:bCs/>
                <w:i/>
                <w:iCs/>
                <w:color w:val="000000"/>
                <w:sz w:val="20"/>
                <w:lang w:val="en-US"/>
              </w:rPr>
              <w:t>270</w:t>
            </w:r>
          </w:p>
        </w:tc>
        <w:tc>
          <w:tcPr>
            <w:tcW w:w="1071" w:type="dxa"/>
            <w:tcBorders>
              <w:top w:val="nil"/>
              <w:left w:val="nil"/>
              <w:bottom w:val="single" w:sz="8" w:space="0" w:color="000000"/>
              <w:right w:val="single" w:sz="8" w:space="0" w:color="000000"/>
            </w:tcBorders>
            <w:shd w:val="clear" w:color="auto" w:fill="D9D9D9" w:themeFill="background1" w:themeFillShade="D9"/>
            <w:vAlign w:val="center"/>
            <w:hideMark/>
          </w:tcPr>
          <w:p w14:paraId="0FCBA59C"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8.35%</w:t>
            </w:r>
          </w:p>
        </w:tc>
        <w:tc>
          <w:tcPr>
            <w:tcW w:w="1071" w:type="dxa"/>
            <w:tcBorders>
              <w:top w:val="nil"/>
              <w:left w:val="nil"/>
              <w:bottom w:val="single" w:sz="8" w:space="0" w:color="000000"/>
              <w:right w:val="single" w:sz="8" w:space="0" w:color="000000"/>
            </w:tcBorders>
            <w:shd w:val="clear" w:color="000000" w:fill="D9D9D9"/>
            <w:vAlign w:val="center"/>
            <w:hideMark/>
          </w:tcPr>
          <w:p w14:paraId="129D1A95"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8.75%</w:t>
            </w:r>
          </w:p>
        </w:tc>
        <w:tc>
          <w:tcPr>
            <w:tcW w:w="1071" w:type="dxa"/>
            <w:tcBorders>
              <w:top w:val="nil"/>
              <w:left w:val="nil"/>
              <w:bottom w:val="single" w:sz="8" w:space="0" w:color="000000"/>
              <w:right w:val="single" w:sz="8" w:space="0" w:color="000000"/>
            </w:tcBorders>
            <w:shd w:val="clear" w:color="auto" w:fill="D9D9D9" w:themeFill="background1" w:themeFillShade="D9"/>
            <w:vAlign w:val="center"/>
            <w:hideMark/>
          </w:tcPr>
          <w:p w14:paraId="30116F7E"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8.85%</w:t>
            </w:r>
          </w:p>
        </w:tc>
        <w:tc>
          <w:tcPr>
            <w:tcW w:w="1073" w:type="dxa"/>
            <w:tcBorders>
              <w:top w:val="nil"/>
              <w:left w:val="nil"/>
              <w:bottom w:val="single" w:sz="8" w:space="0" w:color="000000"/>
              <w:right w:val="single" w:sz="8" w:space="0" w:color="000000"/>
            </w:tcBorders>
            <w:shd w:val="clear" w:color="000000" w:fill="D9D9D9"/>
            <w:vAlign w:val="center"/>
            <w:hideMark/>
          </w:tcPr>
          <w:p w14:paraId="27EEF271"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9.25%</w:t>
            </w:r>
          </w:p>
        </w:tc>
        <w:tc>
          <w:tcPr>
            <w:tcW w:w="1071" w:type="dxa"/>
            <w:tcBorders>
              <w:top w:val="nil"/>
              <w:left w:val="nil"/>
              <w:bottom w:val="single" w:sz="8" w:space="0" w:color="000000"/>
              <w:right w:val="single" w:sz="8" w:space="0" w:color="000000"/>
            </w:tcBorders>
            <w:shd w:val="clear" w:color="000000" w:fill="D9D9D9"/>
            <w:vAlign w:val="center"/>
            <w:hideMark/>
          </w:tcPr>
          <w:p w14:paraId="14D79F56"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2.85%</w:t>
            </w:r>
          </w:p>
        </w:tc>
        <w:tc>
          <w:tcPr>
            <w:tcW w:w="1071" w:type="dxa"/>
            <w:tcBorders>
              <w:top w:val="nil"/>
              <w:left w:val="nil"/>
              <w:bottom w:val="single" w:sz="8" w:space="0" w:color="000000"/>
              <w:right w:val="single" w:sz="8" w:space="0" w:color="000000"/>
            </w:tcBorders>
            <w:shd w:val="clear" w:color="000000" w:fill="D9D9D9"/>
            <w:vAlign w:val="center"/>
            <w:hideMark/>
          </w:tcPr>
          <w:p w14:paraId="2F086841"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3.25%</w:t>
            </w:r>
          </w:p>
        </w:tc>
        <w:tc>
          <w:tcPr>
            <w:tcW w:w="1071" w:type="dxa"/>
            <w:tcBorders>
              <w:top w:val="nil"/>
              <w:left w:val="nil"/>
              <w:bottom w:val="single" w:sz="8" w:space="0" w:color="000000"/>
              <w:right w:val="single" w:sz="8" w:space="0" w:color="000000"/>
            </w:tcBorders>
            <w:shd w:val="clear" w:color="000000" w:fill="D9D9D9"/>
            <w:vAlign w:val="center"/>
            <w:hideMark/>
          </w:tcPr>
          <w:p w14:paraId="7094606C"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3.60%</w:t>
            </w:r>
          </w:p>
        </w:tc>
        <w:tc>
          <w:tcPr>
            <w:tcW w:w="1073" w:type="dxa"/>
            <w:tcBorders>
              <w:top w:val="nil"/>
              <w:left w:val="nil"/>
              <w:bottom w:val="single" w:sz="8" w:space="0" w:color="000000"/>
              <w:right w:val="single" w:sz="8" w:space="0" w:color="000000"/>
            </w:tcBorders>
            <w:shd w:val="clear" w:color="000000" w:fill="D9D9D9"/>
            <w:vAlign w:val="center"/>
            <w:hideMark/>
          </w:tcPr>
          <w:p w14:paraId="07441523"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4.00%</w:t>
            </w:r>
          </w:p>
        </w:tc>
      </w:tr>
      <w:tr w:rsidR="00666400" w:rsidRPr="00E32433" w14:paraId="6D59DBA7" w14:textId="77777777" w:rsidTr="00666400">
        <w:trPr>
          <w:trHeight w:val="309"/>
        </w:trPr>
        <w:tc>
          <w:tcPr>
            <w:tcW w:w="1071" w:type="dxa"/>
            <w:tcBorders>
              <w:top w:val="nil"/>
              <w:left w:val="single" w:sz="8" w:space="0" w:color="000000"/>
              <w:bottom w:val="single" w:sz="8" w:space="0" w:color="000000"/>
              <w:right w:val="single" w:sz="8" w:space="0" w:color="000000"/>
            </w:tcBorders>
            <w:shd w:val="clear" w:color="auto" w:fill="auto"/>
            <w:vAlign w:val="center"/>
            <w:hideMark/>
          </w:tcPr>
          <w:p w14:paraId="3B24AB5F" w14:textId="77777777" w:rsidR="00666400" w:rsidRPr="00E32433" w:rsidRDefault="00666400" w:rsidP="00666400">
            <w:pPr>
              <w:spacing w:after="0" w:line="240" w:lineRule="auto"/>
              <w:jc w:val="center"/>
              <w:rPr>
                <w:rFonts w:ascii="Gill Sans MT" w:eastAsia="Times New Roman" w:hAnsi="Gill Sans MT" w:cs="Calibri"/>
                <w:b/>
                <w:bCs/>
                <w:i/>
                <w:iCs/>
                <w:color w:val="000000"/>
                <w:sz w:val="20"/>
                <w:lang w:val="en-US"/>
              </w:rPr>
            </w:pPr>
            <w:r w:rsidRPr="00E32433">
              <w:rPr>
                <w:rFonts w:ascii="Gill Sans MT" w:eastAsia="Times New Roman" w:hAnsi="Gill Sans MT" w:cs="Calibri"/>
                <w:b/>
                <w:bCs/>
                <w:i/>
                <w:iCs/>
                <w:color w:val="000000"/>
                <w:sz w:val="20"/>
                <w:lang w:val="en-US"/>
              </w:rPr>
              <w:t>360</w:t>
            </w:r>
          </w:p>
        </w:tc>
        <w:tc>
          <w:tcPr>
            <w:tcW w:w="1071" w:type="dxa"/>
            <w:tcBorders>
              <w:top w:val="nil"/>
              <w:left w:val="nil"/>
              <w:bottom w:val="single" w:sz="8" w:space="0" w:color="000000"/>
              <w:right w:val="single" w:sz="8" w:space="0" w:color="000000"/>
            </w:tcBorders>
            <w:shd w:val="clear" w:color="auto" w:fill="auto"/>
            <w:vAlign w:val="center"/>
            <w:hideMark/>
          </w:tcPr>
          <w:p w14:paraId="08CF4218"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8.50%</w:t>
            </w:r>
          </w:p>
        </w:tc>
        <w:tc>
          <w:tcPr>
            <w:tcW w:w="1071" w:type="dxa"/>
            <w:tcBorders>
              <w:top w:val="nil"/>
              <w:left w:val="nil"/>
              <w:bottom w:val="single" w:sz="8" w:space="0" w:color="000000"/>
              <w:right w:val="single" w:sz="8" w:space="0" w:color="000000"/>
            </w:tcBorders>
            <w:shd w:val="clear" w:color="auto" w:fill="auto"/>
            <w:vAlign w:val="center"/>
            <w:hideMark/>
          </w:tcPr>
          <w:p w14:paraId="12273963"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8.90%</w:t>
            </w:r>
          </w:p>
        </w:tc>
        <w:tc>
          <w:tcPr>
            <w:tcW w:w="1071" w:type="dxa"/>
            <w:tcBorders>
              <w:top w:val="nil"/>
              <w:left w:val="nil"/>
              <w:bottom w:val="single" w:sz="8" w:space="0" w:color="000000"/>
              <w:right w:val="single" w:sz="8" w:space="0" w:color="000000"/>
            </w:tcBorders>
            <w:shd w:val="clear" w:color="auto" w:fill="auto"/>
            <w:vAlign w:val="center"/>
            <w:hideMark/>
          </w:tcPr>
          <w:p w14:paraId="05D133F4"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9.00%</w:t>
            </w:r>
          </w:p>
        </w:tc>
        <w:tc>
          <w:tcPr>
            <w:tcW w:w="1073" w:type="dxa"/>
            <w:tcBorders>
              <w:top w:val="nil"/>
              <w:left w:val="nil"/>
              <w:bottom w:val="single" w:sz="8" w:space="0" w:color="000000"/>
              <w:right w:val="single" w:sz="8" w:space="0" w:color="000000"/>
            </w:tcBorders>
            <w:shd w:val="clear" w:color="auto" w:fill="auto"/>
            <w:vAlign w:val="center"/>
            <w:hideMark/>
          </w:tcPr>
          <w:p w14:paraId="45C2D8D4"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9.40%</w:t>
            </w:r>
          </w:p>
        </w:tc>
        <w:tc>
          <w:tcPr>
            <w:tcW w:w="1071" w:type="dxa"/>
            <w:tcBorders>
              <w:top w:val="nil"/>
              <w:left w:val="nil"/>
              <w:bottom w:val="single" w:sz="8" w:space="0" w:color="000000"/>
              <w:right w:val="single" w:sz="8" w:space="0" w:color="000000"/>
            </w:tcBorders>
            <w:shd w:val="clear" w:color="auto" w:fill="auto"/>
            <w:vAlign w:val="center"/>
            <w:hideMark/>
          </w:tcPr>
          <w:p w14:paraId="5F0517E7"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3.10%</w:t>
            </w:r>
          </w:p>
        </w:tc>
        <w:tc>
          <w:tcPr>
            <w:tcW w:w="1071" w:type="dxa"/>
            <w:tcBorders>
              <w:top w:val="nil"/>
              <w:left w:val="nil"/>
              <w:bottom w:val="single" w:sz="8" w:space="0" w:color="000000"/>
              <w:right w:val="single" w:sz="8" w:space="0" w:color="000000"/>
            </w:tcBorders>
            <w:shd w:val="clear" w:color="auto" w:fill="auto"/>
            <w:vAlign w:val="center"/>
            <w:hideMark/>
          </w:tcPr>
          <w:p w14:paraId="6172DF6B"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3.50%</w:t>
            </w:r>
          </w:p>
        </w:tc>
        <w:tc>
          <w:tcPr>
            <w:tcW w:w="1071" w:type="dxa"/>
            <w:tcBorders>
              <w:top w:val="nil"/>
              <w:left w:val="nil"/>
              <w:bottom w:val="single" w:sz="8" w:space="0" w:color="000000"/>
              <w:right w:val="single" w:sz="8" w:space="0" w:color="000000"/>
            </w:tcBorders>
            <w:shd w:val="clear" w:color="auto" w:fill="auto"/>
            <w:vAlign w:val="center"/>
            <w:hideMark/>
          </w:tcPr>
          <w:p w14:paraId="0EF1F84C"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3.85%</w:t>
            </w:r>
          </w:p>
        </w:tc>
        <w:tc>
          <w:tcPr>
            <w:tcW w:w="1073" w:type="dxa"/>
            <w:tcBorders>
              <w:top w:val="nil"/>
              <w:left w:val="nil"/>
              <w:bottom w:val="single" w:sz="8" w:space="0" w:color="000000"/>
              <w:right w:val="single" w:sz="8" w:space="0" w:color="000000"/>
            </w:tcBorders>
            <w:shd w:val="clear" w:color="auto" w:fill="auto"/>
            <w:vAlign w:val="center"/>
            <w:hideMark/>
          </w:tcPr>
          <w:p w14:paraId="73CF28B7" w14:textId="77777777" w:rsidR="00666400" w:rsidRPr="00E32433" w:rsidRDefault="00666400" w:rsidP="00666400">
            <w:pPr>
              <w:spacing w:after="0" w:line="240" w:lineRule="auto"/>
              <w:jc w:val="center"/>
              <w:rPr>
                <w:rFonts w:ascii="Gill Sans MT" w:eastAsia="Times New Roman" w:hAnsi="Gill Sans MT" w:cs="Calibri"/>
                <w:color w:val="000000"/>
                <w:sz w:val="20"/>
                <w:lang w:val="en-US"/>
              </w:rPr>
            </w:pPr>
            <w:r w:rsidRPr="00E32433">
              <w:rPr>
                <w:rFonts w:ascii="Gill Sans MT" w:eastAsia="Times New Roman" w:hAnsi="Gill Sans MT" w:cs="Calibri"/>
                <w:color w:val="000000"/>
                <w:sz w:val="20"/>
                <w:lang w:val="en-US"/>
              </w:rPr>
              <w:t>4.25%</w:t>
            </w:r>
          </w:p>
        </w:tc>
      </w:tr>
    </w:tbl>
    <w:p w14:paraId="4379D2A6" w14:textId="023DF031" w:rsidR="00BF0EFD" w:rsidRDefault="00BF0EFD" w:rsidP="00BF0EFD">
      <w:pPr>
        <w:tabs>
          <w:tab w:val="left" w:pos="1012"/>
        </w:tabs>
        <w:rPr>
          <w:sz w:val="18"/>
          <w:lang w:eastAsia="es-ES"/>
        </w:rPr>
      </w:pPr>
    </w:p>
    <w:p w14:paraId="582810E0" w14:textId="77777777" w:rsidR="00666400" w:rsidRDefault="00666400" w:rsidP="00BF0EFD">
      <w:pPr>
        <w:tabs>
          <w:tab w:val="left" w:pos="1012"/>
        </w:tabs>
        <w:rPr>
          <w:sz w:val="18"/>
          <w:lang w:eastAsia="es-ES"/>
        </w:rPr>
      </w:pPr>
    </w:p>
    <w:p w14:paraId="33930DE3" w14:textId="0305EBF4" w:rsidR="00BF0EFD" w:rsidRDefault="00666400" w:rsidP="00BF0EFD">
      <w:pPr>
        <w:tabs>
          <w:tab w:val="left" w:pos="1012"/>
        </w:tabs>
        <w:rPr>
          <w:sz w:val="18"/>
          <w:lang w:eastAsia="es-ES"/>
        </w:rPr>
      </w:pPr>
      <w:r w:rsidRPr="00C0299B">
        <w:rPr>
          <w:noProof/>
          <w:lang w:val="en-US"/>
        </w:rPr>
        <mc:AlternateContent>
          <mc:Choice Requires="wps">
            <w:drawing>
              <wp:anchor distT="0" distB="0" distL="114300" distR="114300" simplePos="0" relativeHeight="252562432" behindDoc="0" locked="0" layoutInCell="1" allowOverlap="1" wp14:anchorId="0688F2B0" wp14:editId="030D464B">
                <wp:simplePos x="0" y="0"/>
                <wp:positionH relativeFrom="margin">
                  <wp:posOffset>791845</wp:posOffset>
                </wp:positionH>
                <wp:positionV relativeFrom="paragraph">
                  <wp:posOffset>19050</wp:posOffset>
                </wp:positionV>
                <wp:extent cx="5400675" cy="257175"/>
                <wp:effectExtent l="0" t="0" r="0" b="0"/>
                <wp:wrapNone/>
                <wp:docPr id="30" name="Text Box 7"/>
                <wp:cNvGraphicFramePr/>
                <a:graphic xmlns:a="http://schemas.openxmlformats.org/drawingml/2006/main">
                  <a:graphicData uri="http://schemas.microsoft.com/office/word/2010/wordprocessingShape">
                    <wps:wsp>
                      <wps:cNvSpPr txBox="1"/>
                      <wps:spPr>
                        <a:xfrm>
                          <a:off x="0" y="0"/>
                          <a:ext cx="5400675" cy="257175"/>
                        </a:xfrm>
                        <a:prstGeom prst="rect">
                          <a:avLst/>
                        </a:prstGeom>
                        <a:noFill/>
                        <a:ln w="6350">
                          <a:noFill/>
                        </a:ln>
                        <a:effectLst/>
                      </wps:spPr>
                      <wps:txbx>
                        <w:txbxContent>
                          <w:p w14:paraId="2B88804D" w14:textId="18851D2F" w:rsidR="00BF0EFD" w:rsidRPr="003B52DF" w:rsidRDefault="00BF0EFD" w:rsidP="00BF0EFD">
                            <w:pPr>
                              <w:rPr>
                                <w:sz w:val="16"/>
                                <w:lang w:val="es-DO"/>
                              </w:rPr>
                            </w:pPr>
                            <w:r>
                              <w:rPr>
                                <w:sz w:val="16"/>
                              </w:rPr>
                              <w:t xml:space="preserve">      *</w:t>
                            </w:r>
                            <w:r>
                              <w:rPr>
                                <w:sz w:val="16"/>
                                <w:lang w:val="es-DO"/>
                              </w:rPr>
                              <w:t xml:space="preserve">Los </w:t>
                            </w:r>
                            <w:r w:rsidRPr="003B52DF">
                              <w:rPr>
                                <w:sz w:val="16"/>
                                <w:lang w:val="es-DO"/>
                              </w:rPr>
                              <w:t>rendimientos están sujetos a las condiciones del mercado al momento de la negociación</w:t>
                            </w:r>
                            <w:r>
                              <w:rPr>
                                <w:sz w:val="16"/>
                                <w:lang w:val="es-DO"/>
                              </w:rPr>
                              <w:t>.</w:t>
                            </w:r>
                            <w:r w:rsidRPr="003B52DF">
                              <w:rPr>
                                <w:sz w:val="16"/>
                                <w:lang w:val="es-D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8F2B0" id="_x0000_s1036" type="#_x0000_t202" style="position:absolute;margin-left:62.35pt;margin-top:1.5pt;width:425.25pt;height:20.25pt;z-index:25256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" filled="f" stroked="f" strokeweight=".5pt">
                <v:textbox>
                  <w:txbxContent>
                    <w:p w14:paraId="2B88804D" w14:textId="18851D2F" w:rsidR="00BF0EFD" w:rsidRPr="003B52DF" w:rsidRDefault="00BF0EFD" w:rsidP="00BF0EFD">
                      <w:pPr>
                        <w:rPr>
                          <w:sz w:val="16"/>
                          <w:lang w:val="es-DO"/>
                        </w:rPr>
                      </w:pPr>
                      <w:r>
                        <w:rPr>
                          <w:sz w:val="16"/>
                        </w:rPr>
                        <w:t xml:space="preserve">      *</w:t>
                      </w:r>
                      <w:r>
                        <w:rPr>
                          <w:sz w:val="16"/>
                          <w:lang w:val="es-DO"/>
                        </w:rPr>
                        <w:t xml:space="preserve">Los </w:t>
                      </w:r>
                      <w:r w:rsidRPr="003B52DF">
                        <w:rPr>
                          <w:sz w:val="16"/>
                          <w:lang w:val="es-DO"/>
                        </w:rPr>
                        <w:t>rendimientos están sujetos a las condiciones del mercado al momento de la negociación</w:t>
                      </w:r>
                      <w:r>
                        <w:rPr>
                          <w:sz w:val="16"/>
                          <w:lang w:val="es-DO"/>
                        </w:rPr>
                        <w:t>.</w:t>
                      </w:r>
                      <w:r w:rsidRPr="003B52DF">
                        <w:rPr>
                          <w:sz w:val="16"/>
                          <w:lang w:val="es-DO"/>
                        </w:rPr>
                        <w:t xml:space="preserve"> </w:t>
                      </w:r>
                    </w:p>
                  </w:txbxContent>
                </v:textbox>
                <w10:wrap anchorx="margin"/>
              </v:shape>
            </w:pict>
          </mc:Fallback>
        </mc:AlternateContent>
      </w:r>
    </w:p>
    <w:p w14:paraId="2E7A1B22" w14:textId="58DBCAF5" w:rsidR="00E32433" w:rsidRDefault="00BF0EFD" w:rsidP="00BF0EFD">
      <w:pPr>
        <w:tabs>
          <w:tab w:val="left" w:pos="1012"/>
        </w:tabs>
        <w:rPr>
          <w:lang w:eastAsia="es-ES"/>
        </w:rPr>
      </w:pPr>
      <w:r>
        <w:rPr>
          <w:lang w:eastAsia="es-ES"/>
        </w:rPr>
        <w:tab/>
      </w:r>
      <w:r>
        <w:rPr>
          <w:lang w:eastAsia="es-ES"/>
        </w:rPr>
        <w:tab/>
      </w:r>
    </w:p>
    <w:p w14:paraId="01D45B77" w14:textId="77777777" w:rsidR="00BF0EFD" w:rsidRDefault="00BF0EFD" w:rsidP="00FF1148">
      <w:pPr>
        <w:tabs>
          <w:tab w:val="left" w:pos="1012"/>
        </w:tabs>
        <w:rPr>
          <w:lang w:eastAsia="es-ES"/>
        </w:rPr>
      </w:pPr>
    </w:p>
    <w:p w14:paraId="52B4B12B" w14:textId="77777777" w:rsidR="00BF0EFD" w:rsidRDefault="00BF0EFD" w:rsidP="00FF1148">
      <w:pPr>
        <w:tabs>
          <w:tab w:val="left" w:pos="1012"/>
        </w:tabs>
        <w:rPr>
          <w:lang w:eastAsia="es-ES"/>
        </w:rPr>
      </w:pPr>
    </w:p>
    <w:p w14:paraId="141C45DB" w14:textId="77777777" w:rsidR="00666400" w:rsidRDefault="00666400" w:rsidP="00FF1148">
      <w:pPr>
        <w:tabs>
          <w:tab w:val="left" w:pos="1012"/>
        </w:tabs>
        <w:rPr>
          <w:lang w:eastAsia="es-ES"/>
        </w:rPr>
      </w:pPr>
    </w:p>
    <w:p w14:paraId="1BB0AC4A" w14:textId="77777777" w:rsidR="00666400" w:rsidRDefault="00666400" w:rsidP="00FF1148">
      <w:pPr>
        <w:tabs>
          <w:tab w:val="left" w:pos="1012"/>
        </w:tabs>
        <w:rPr>
          <w:lang w:eastAsia="es-ES"/>
        </w:rPr>
      </w:pPr>
    </w:p>
    <w:p w14:paraId="14C8B906" w14:textId="0F51C722" w:rsidR="00C602EC" w:rsidRDefault="00024CD2" w:rsidP="00C602EC">
      <w:pPr>
        <w:rPr>
          <w:lang w:eastAsia="es-ES"/>
        </w:rPr>
      </w:pPr>
      <w:r w:rsidRPr="00EB63FF">
        <w:rPr>
          <w:noProof/>
          <w:lang w:val="en-US"/>
        </w:rPr>
        <w:drawing>
          <wp:anchor distT="0" distB="0" distL="114300" distR="114300" simplePos="0" relativeHeight="252071936" behindDoc="0" locked="0" layoutInCell="1" allowOverlap="1" wp14:anchorId="13A8F142" wp14:editId="391ED678">
            <wp:simplePos x="0" y="0"/>
            <wp:positionH relativeFrom="leftMargin">
              <wp:posOffset>1014730</wp:posOffset>
            </wp:positionH>
            <wp:positionV relativeFrom="paragraph">
              <wp:posOffset>73025</wp:posOffset>
            </wp:positionV>
            <wp:extent cx="781050" cy="973455"/>
            <wp:effectExtent l="0" t="0" r="6350" b="0"/>
            <wp:wrapNone/>
            <wp:docPr id="66" name="9 Imagen" descr="cci-iconoconsu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iconoconsulta.jpg"/>
                    <pic:cNvPicPr/>
                  </pic:nvPicPr>
                  <pic:blipFill>
                    <a:blip r:embed="rId17"/>
                    <a:srcRect l="14348"/>
                    <a:stretch>
                      <a:fillRect/>
                    </a:stretch>
                  </pic:blipFill>
                  <pic:spPr>
                    <a:xfrm>
                      <a:off x="0" y="0"/>
                      <a:ext cx="781050" cy="973455"/>
                    </a:xfrm>
                    <a:prstGeom prst="rect">
                      <a:avLst/>
                    </a:prstGeom>
                  </pic:spPr>
                </pic:pic>
              </a:graphicData>
            </a:graphic>
            <wp14:sizeRelH relativeFrom="margin">
              <wp14:pctWidth>0</wp14:pctWidth>
            </wp14:sizeRelH>
            <wp14:sizeRelV relativeFrom="margin">
              <wp14:pctHeight>0</wp14:pctHeight>
            </wp14:sizeRelV>
          </wp:anchor>
        </w:drawing>
      </w:r>
      <w:r w:rsidRPr="00EB63FF">
        <w:rPr>
          <w:noProof/>
          <w:lang w:val="en-US"/>
        </w:rPr>
        <mc:AlternateContent>
          <mc:Choice Requires="wps">
            <w:drawing>
              <wp:anchor distT="0" distB="0" distL="114300" distR="114300" simplePos="0" relativeHeight="252073984" behindDoc="0" locked="0" layoutInCell="1" allowOverlap="1" wp14:anchorId="292DFD9C" wp14:editId="6F1691B5">
                <wp:simplePos x="0" y="0"/>
                <wp:positionH relativeFrom="margin">
                  <wp:posOffset>3914775</wp:posOffset>
                </wp:positionH>
                <wp:positionV relativeFrom="paragraph">
                  <wp:posOffset>186055</wp:posOffset>
                </wp:positionV>
                <wp:extent cx="1838325" cy="974725"/>
                <wp:effectExtent l="0" t="0" r="15875" b="158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74725"/>
                        </a:xfrm>
                        <a:prstGeom prst="rect">
                          <a:avLst/>
                        </a:prstGeom>
                        <a:solidFill>
                          <a:schemeClr val="bg1"/>
                        </a:solidFill>
                        <a:ln>
                          <a:solidFill>
                            <a:schemeClr val="bg1"/>
                          </a:solidFill>
                        </a:ln>
                        <a:extLst/>
                      </wps:spPr>
                      <wps:txbx>
                        <w:txbxContent>
                          <w:p w14:paraId="62E2E9BC" w14:textId="77777777" w:rsidR="00BF0EFD" w:rsidRPr="008E1071" w:rsidRDefault="00BF0EFD" w:rsidP="00EB63FF">
                            <w:pPr>
                              <w:rPr>
                                <w:b/>
                                <w:color w:val="006600"/>
                              </w:rPr>
                            </w:pPr>
                            <w:r>
                              <w:t>Un Consultor CCI está listo para ayudarte</w:t>
                            </w:r>
                            <w:r>
                              <w:br/>
                            </w:r>
                            <w:r>
                              <w:rPr>
                                <w:b/>
                                <w:color w:val="006600"/>
                              </w:rPr>
                              <w:t xml:space="preserve">Sto. </w:t>
                            </w:r>
                            <w:proofErr w:type="spellStart"/>
                            <w:r>
                              <w:rPr>
                                <w:b/>
                                <w:color w:val="006600"/>
                              </w:rPr>
                              <w:t>Dgo</w:t>
                            </w:r>
                            <w:proofErr w:type="spellEnd"/>
                            <w:r>
                              <w:rPr>
                                <w:b/>
                                <w:color w:val="006600"/>
                              </w:rPr>
                              <w:t>.: 809 566 6084 Santiago.: 809 581 6084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DFD9C" id="Text Box 65" o:spid="_x0000_s1037" type="#_x0000_t202" style="position:absolute;margin-left:308.25pt;margin-top:14.65pt;width:144.75pt;height:76.75pt;z-index:25207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" fillcolor="white [3212]" strokecolor="white [3212]">
                <v:textbox>
                  <w:txbxContent>
                    <w:p w14:paraId="62E2E9BC" w14:textId="77777777" w:rsidR="00BF0EFD" w:rsidRPr="008E1071" w:rsidRDefault="00BF0EFD" w:rsidP="00EB63FF">
                      <w:pPr>
                        <w:rPr>
                          <w:b/>
                          <w:color w:val="006600"/>
                        </w:rPr>
                      </w:pPr>
                      <w:r>
                        <w:t>Un Consultor CCI está listo para ayudarte</w:t>
                      </w:r>
                      <w:r>
                        <w:br/>
                      </w:r>
                      <w:r>
                        <w:rPr>
                          <w:b/>
                          <w:color w:val="006600"/>
                        </w:rPr>
                        <w:t xml:space="preserve">Sto. </w:t>
                      </w:r>
                      <w:proofErr w:type="spellStart"/>
                      <w:r>
                        <w:rPr>
                          <w:b/>
                          <w:color w:val="006600"/>
                        </w:rPr>
                        <w:t>Dgo</w:t>
                      </w:r>
                      <w:proofErr w:type="spellEnd"/>
                      <w:r>
                        <w:rPr>
                          <w:b/>
                          <w:color w:val="006600"/>
                        </w:rPr>
                        <w:t>.: 809 566 6084 Santiago.: 809 581 6084</w:t>
                      </w:r>
                    </w:p>
                  </w:txbxContent>
                </v:textbox>
                <w10:wrap anchorx="margin"/>
              </v:shape>
            </w:pict>
          </mc:Fallback>
        </mc:AlternateContent>
      </w:r>
      <w:r w:rsidRPr="00EB63FF">
        <w:rPr>
          <w:noProof/>
          <w:lang w:val="en-US"/>
        </w:rPr>
        <w:drawing>
          <wp:anchor distT="0" distB="0" distL="114300" distR="114300" simplePos="0" relativeHeight="252075008" behindDoc="1" locked="0" layoutInCell="1" allowOverlap="1" wp14:anchorId="61437E5C" wp14:editId="4FE0BDF8">
            <wp:simplePos x="0" y="0"/>
            <wp:positionH relativeFrom="leftMargin">
              <wp:posOffset>3986530</wp:posOffset>
            </wp:positionH>
            <wp:positionV relativeFrom="paragraph">
              <wp:posOffset>132080</wp:posOffset>
            </wp:positionV>
            <wp:extent cx="881380" cy="914400"/>
            <wp:effectExtent l="0" t="0" r="7620" b="0"/>
            <wp:wrapNone/>
            <wp:docPr id="67" name="8 Imagen" descr="cci-iconoconta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iconocontacto.jpg"/>
                    <pic:cNvPicPr/>
                  </pic:nvPicPr>
                  <pic:blipFill>
                    <a:blip r:embed="rId18"/>
                    <a:srcRect l="11416"/>
                    <a:stretch>
                      <a:fillRect/>
                    </a:stretch>
                  </pic:blipFill>
                  <pic:spPr>
                    <a:xfrm>
                      <a:off x="0" y="0"/>
                      <a:ext cx="881380" cy="914400"/>
                    </a:xfrm>
                    <a:prstGeom prst="rect">
                      <a:avLst/>
                    </a:prstGeom>
                  </pic:spPr>
                </pic:pic>
              </a:graphicData>
            </a:graphic>
            <wp14:sizeRelH relativeFrom="margin">
              <wp14:pctWidth>0</wp14:pctWidth>
            </wp14:sizeRelH>
          </wp:anchor>
        </w:drawing>
      </w:r>
      <w:r w:rsidR="00A55F1E" w:rsidRPr="00EB63FF">
        <w:rPr>
          <w:noProof/>
          <w:lang w:val="en-US"/>
        </w:rPr>
        <mc:AlternateContent>
          <mc:Choice Requires="wps">
            <w:drawing>
              <wp:anchor distT="0" distB="0" distL="114300" distR="114300" simplePos="0" relativeHeight="252072960" behindDoc="1" locked="0" layoutInCell="1" allowOverlap="1" wp14:anchorId="4512EA87" wp14:editId="7BE4BE9D">
                <wp:simplePos x="0" y="0"/>
                <wp:positionH relativeFrom="margin">
                  <wp:posOffset>888365</wp:posOffset>
                </wp:positionH>
                <wp:positionV relativeFrom="paragraph">
                  <wp:posOffset>414655</wp:posOffset>
                </wp:positionV>
                <wp:extent cx="1863725" cy="497840"/>
                <wp:effectExtent l="0" t="0" r="0" b="10160"/>
                <wp:wrapThrough wrapText="bothSides">
                  <wp:wrapPolygon edited="0">
                    <wp:start x="0" y="0"/>
                    <wp:lineTo x="0" y="20939"/>
                    <wp:lineTo x="21195" y="20939"/>
                    <wp:lineTo x="21195" y="0"/>
                    <wp:lineTo x="0" y="0"/>
                  </wp:wrapPolygon>
                </wp:wrapThrough>
                <wp:docPr id="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4978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bg1">
                                  <a:lumMod val="50000"/>
                                  <a:lumOff val="0"/>
                                </a:schemeClr>
                              </a:solidFill>
                              <a:miter lim="800000"/>
                              <a:headEnd/>
                              <a:tailEnd/>
                            </a14:hiddenLine>
                          </a:ext>
                        </a:extLst>
                      </wps:spPr>
                      <wps:txbx>
                        <w:txbxContent>
                          <w:p w14:paraId="529F1B2F" w14:textId="77777777" w:rsidR="00BF0EFD" w:rsidRDefault="00BF0EFD" w:rsidP="00EB63FF">
                            <w:r>
                              <w:t>Consulta o Registra tu Cuenta</w:t>
                            </w:r>
                            <w:r>
                              <w:br/>
                            </w:r>
                            <w:r w:rsidRPr="00136FE6">
                              <w:rPr>
                                <w:b/>
                                <w:color w:val="006600"/>
                              </w:rPr>
                              <w:t>www.cci.com.do</w:t>
                            </w:r>
                          </w:p>
                          <w:p w14:paraId="3CE2C66C" w14:textId="77777777" w:rsidR="00BF0EFD" w:rsidRDefault="00BF0EFD" w:rsidP="00EB63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2EA87" id="Text Box 3" o:spid="_x0000_s1038" type="#_x0000_t202" style="position:absolute;margin-left:69.95pt;margin-top:32.65pt;width:146.75pt;height:39.2pt;z-index:-25124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" stroked="f">
                <v:textbox>
                  <w:txbxContent>
                    <w:p w14:paraId="529F1B2F" w14:textId="77777777" w:rsidR="00BF0EFD" w:rsidRDefault="00BF0EFD" w:rsidP="00EB63FF">
                      <w:r>
                        <w:t>Consulta o Registra tu Cuenta</w:t>
                      </w:r>
                      <w:r>
                        <w:br/>
                      </w:r>
                      <w:r w:rsidRPr="00136FE6">
                        <w:rPr>
                          <w:b/>
                          <w:color w:val="006600"/>
                        </w:rPr>
                        <w:t>www.cci.com.do</w:t>
                      </w:r>
                    </w:p>
                    <w:p w14:paraId="3CE2C66C" w14:textId="77777777" w:rsidR="00BF0EFD" w:rsidRDefault="00BF0EFD" w:rsidP="00EB63FF"/>
                  </w:txbxContent>
                </v:textbox>
                <w10:wrap type="through" anchorx="margin"/>
              </v:shape>
            </w:pict>
          </mc:Fallback>
        </mc:AlternateContent>
      </w:r>
    </w:p>
    <w:p w14:paraId="67EA50DC" w14:textId="7D3C9330" w:rsidR="00024CD2" w:rsidRDefault="00024CD2" w:rsidP="00350791">
      <w:pPr>
        <w:widowControl w:val="0"/>
        <w:tabs>
          <w:tab w:val="left" w:pos="0"/>
        </w:tabs>
        <w:autoSpaceDE w:val="0"/>
        <w:autoSpaceDN w:val="0"/>
        <w:adjustRightInd w:val="0"/>
        <w:spacing w:after="240" w:line="240" w:lineRule="auto"/>
        <w:rPr>
          <w:rFonts w:cs="Times"/>
          <w:lang w:val="es-ES_tradnl"/>
        </w:rPr>
      </w:pPr>
    </w:p>
    <w:p w14:paraId="5A7CCB8E" w14:textId="5F1B3368" w:rsidR="008F6D02" w:rsidRPr="007F4477" w:rsidRDefault="00BB5A9D" w:rsidP="00F0257D">
      <w:pPr>
        <w:widowControl w:val="0"/>
        <w:autoSpaceDE w:val="0"/>
        <w:autoSpaceDN w:val="0"/>
        <w:adjustRightInd w:val="0"/>
        <w:spacing w:after="240" w:line="240" w:lineRule="auto"/>
        <w:jc w:val="both"/>
        <w:rPr>
          <w:rFonts w:cs="Times New Roman"/>
          <w:lang w:val="es-ES_tradnl"/>
        </w:rPr>
      </w:pPr>
      <w:r>
        <w:rPr>
          <w:rFonts w:cs="Times New Roman"/>
          <w:lang w:val="es-ES_tradnl"/>
        </w:rPr>
        <w:t xml:space="preserve"> </w:t>
      </w:r>
    </w:p>
    <w:sectPr w:rsidR="008F6D02" w:rsidRPr="007F4477" w:rsidSect="00024CD2">
      <w:headerReference w:type="default" r:id="rId19"/>
      <w:footerReference w:type="default" r:id="rId20"/>
      <w:pgSz w:w="11906" w:h="16838"/>
      <w:pgMar w:top="1417" w:right="991" w:bottom="1417" w:left="1418" w:header="567"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7CD03" w14:textId="77777777" w:rsidR="00BF0EFD" w:rsidRDefault="00BF0EFD" w:rsidP="00E770AE">
      <w:pPr>
        <w:spacing w:after="0" w:line="240" w:lineRule="auto"/>
      </w:pPr>
      <w:r>
        <w:separator/>
      </w:r>
    </w:p>
  </w:endnote>
  <w:endnote w:type="continuationSeparator" w:id="0">
    <w:p w14:paraId="46F7A7A1" w14:textId="77777777" w:rsidR="00BF0EFD" w:rsidRDefault="00BF0EFD" w:rsidP="00E7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2A950" w14:textId="77777777" w:rsidR="00BF0EFD" w:rsidRDefault="00BF0EFD">
    <w:pPr>
      <w:pStyle w:val="Piedepgina"/>
    </w:pPr>
    <w:r>
      <w:rPr>
        <w:noProof/>
        <w:lang w:val="en-US"/>
      </w:rPr>
      <w:drawing>
        <wp:anchor distT="0" distB="0" distL="114300" distR="114300" simplePos="0" relativeHeight="251659264" behindDoc="0" locked="0" layoutInCell="1" allowOverlap="1" wp14:anchorId="470B1477" wp14:editId="0F1CFD6A">
          <wp:simplePos x="0" y="0"/>
          <wp:positionH relativeFrom="margin">
            <wp:posOffset>-749935</wp:posOffset>
          </wp:positionH>
          <wp:positionV relativeFrom="paragraph">
            <wp:posOffset>176085</wp:posOffset>
          </wp:positionV>
          <wp:extent cx="6899910" cy="777875"/>
          <wp:effectExtent l="0" t="0" r="0" b="3175"/>
          <wp:wrapThrough wrapText="bothSides">
            <wp:wrapPolygon edited="0">
              <wp:start x="0" y="0"/>
              <wp:lineTo x="0" y="21159"/>
              <wp:lineTo x="21528" y="21159"/>
              <wp:lineTo x="21528" y="0"/>
              <wp:lineTo x="0" y="0"/>
            </wp:wrapPolygon>
          </wp:wrapThrough>
          <wp:docPr id="39" name="1 Imagen" descr="cci-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footer.jpg"/>
                  <pic:cNvPicPr/>
                </pic:nvPicPr>
                <pic:blipFill>
                  <a:blip r:embed="rId1"/>
                  <a:stretch>
                    <a:fillRect/>
                  </a:stretch>
                </pic:blipFill>
                <pic:spPr>
                  <a:xfrm>
                    <a:off x="0" y="0"/>
                    <a:ext cx="6899910" cy="7778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31123" w14:textId="77777777" w:rsidR="00BF0EFD" w:rsidRDefault="00BF0EFD" w:rsidP="00E770AE">
      <w:pPr>
        <w:spacing w:after="0" w:line="240" w:lineRule="auto"/>
      </w:pPr>
      <w:r>
        <w:separator/>
      </w:r>
    </w:p>
  </w:footnote>
  <w:footnote w:type="continuationSeparator" w:id="0">
    <w:p w14:paraId="5BE47B12" w14:textId="77777777" w:rsidR="00BF0EFD" w:rsidRDefault="00BF0EFD" w:rsidP="00E7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356A" w14:textId="77777777" w:rsidR="00BF0EFD" w:rsidRDefault="00BF0EFD">
    <w:pPr>
      <w:pStyle w:val="Encabezado"/>
    </w:pPr>
    <w:r w:rsidRPr="00665FCA">
      <w:rPr>
        <w:noProof/>
        <w:lang w:val="en-US"/>
      </w:rPr>
      <w:drawing>
        <wp:anchor distT="0" distB="0" distL="114300" distR="114300" simplePos="0" relativeHeight="251662336" behindDoc="0" locked="0" layoutInCell="1" allowOverlap="1" wp14:anchorId="4ACA7DA3" wp14:editId="5542C449">
          <wp:simplePos x="0" y="0"/>
          <wp:positionH relativeFrom="column">
            <wp:posOffset>2276475</wp:posOffset>
          </wp:positionH>
          <wp:positionV relativeFrom="paragraph">
            <wp:posOffset>-38735</wp:posOffset>
          </wp:positionV>
          <wp:extent cx="3855085" cy="776605"/>
          <wp:effectExtent l="0" t="0" r="0" b="4445"/>
          <wp:wrapNone/>
          <wp:docPr id="35" name="4 Imagen" descr="cci-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header.jpg"/>
                  <pic:cNvPicPr/>
                </pic:nvPicPr>
                <pic:blipFill>
                  <a:blip r:embed="rId1"/>
                  <a:srcRect l="28464" b="34444"/>
                  <a:stretch>
                    <a:fillRect/>
                  </a:stretch>
                </pic:blipFill>
                <pic:spPr>
                  <a:xfrm>
                    <a:off x="0" y="0"/>
                    <a:ext cx="3855085" cy="776605"/>
                  </a:xfrm>
                  <a:prstGeom prst="rect">
                    <a:avLst/>
                  </a:prstGeom>
                </pic:spPr>
              </pic:pic>
            </a:graphicData>
          </a:graphic>
        </wp:anchor>
      </w:drawing>
    </w:r>
    <w:r w:rsidRPr="00665FCA">
      <w:rPr>
        <w:noProof/>
        <w:lang w:val="en-US"/>
      </w:rPr>
      <w:drawing>
        <wp:anchor distT="0" distB="0" distL="114300" distR="114300" simplePos="0" relativeHeight="251661312" behindDoc="0" locked="0" layoutInCell="1" allowOverlap="1" wp14:anchorId="7D70F7D6" wp14:editId="71E0CC58">
          <wp:simplePos x="0" y="0"/>
          <wp:positionH relativeFrom="column">
            <wp:posOffset>795655</wp:posOffset>
          </wp:positionH>
          <wp:positionV relativeFrom="paragraph">
            <wp:posOffset>734060</wp:posOffset>
          </wp:positionV>
          <wp:extent cx="5302885" cy="343535"/>
          <wp:effectExtent l="19050" t="0" r="0" b="0"/>
          <wp:wrapSquare wrapText="bothSides"/>
          <wp:docPr id="37" name="4 Imagen" descr="cci-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header.jpg"/>
                  <pic:cNvPicPr/>
                </pic:nvPicPr>
                <pic:blipFill>
                  <a:blip r:embed="rId1"/>
                  <a:srcRect l="1669" t="65517" b="5708"/>
                  <a:stretch>
                    <a:fillRect/>
                  </a:stretch>
                </pic:blipFill>
                <pic:spPr>
                  <a:xfrm>
                    <a:off x="0" y="0"/>
                    <a:ext cx="5302885" cy="343535"/>
                  </a:xfrm>
                  <a:prstGeom prst="rect">
                    <a:avLst/>
                  </a:prstGeom>
                </pic:spPr>
              </pic:pic>
            </a:graphicData>
          </a:graphic>
        </wp:anchor>
      </w:drawing>
    </w:r>
    <w:r w:rsidRPr="00665FCA">
      <w:rPr>
        <w:noProof/>
        <w:lang w:val="en-US"/>
      </w:rPr>
      <w:drawing>
        <wp:anchor distT="0" distB="0" distL="114300" distR="114300" simplePos="0" relativeHeight="251663360" behindDoc="0" locked="0" layoutInCell="1" allowOverlap="1" wp14:anchorId="580C32B2" wp14:editId="6701B1B3">
          <wp:simplePos x="0" y="0"/>
          <wp:positionH relativeFrom="column">
            <wp:posOffset>-714375</wp:posOffset>
          </wp:positionH>
          <wp:positionV relativeFrom="paragraph">
            <wp:posOffset>-61595</wp:posOffset>
          </wp:positionV>
          <wp:extent cx="1659255" cy="2019300"/>
          <wp:effectExtent l="19050" t="0" r="0" b="0"/>
          <wp:wrapNone/>
          <wp:docPr id="38" name="5 Imagen" descr="cci-pizarracomprim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pizarracomprimido.png"/>
                  <pic:cNvPicPr/>
                </pic:nvPicPr>
                <pic:blipFill>
                  <a:blip r:embed="rId2"/>
                  <a:srcRect r="7245"/>
                  <a:stretch>
                    <a:fillRect/>
                  </a:stretch>
                </pic:blipFill>
                <pic:spPr>
                  <a:xfrm>
                    <a:off x="0" y="0"/>
                    <a:ext cx="1659255" cy="201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C2CB9"/>
    <w:multiLevelType w:val="hybridMultilevel"/>
    <w:tmpl w:val="FDEAC476"/>
    <w:lvl w:ilvl="0" w:tplc="43A0A00A">
      <w:start w:val="1"/>
      <w:numFmt w:val="bullet"/>
      <w:lvlText w:val=""/>
      <w:lvlJc w:val="left"/>
      <w:pPr>
        <w:ind w:left="720" w:hanging="360"/>
      </w:pPr>
      <w:rPr>
        <w:rFonts w:ascii="Wingdings" w:hAnsi="Wingdings" w:hint="default"/>
        <w:b/>
        <w:bCs/>
        <w:i w:val="0"/>
        <w:iCs w:val="0"/>
        <w:color w:val="9BBB59" w:themeColor="accent3"/>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B17E5"/>
    <w:multiLevelType w:val="hybridMultilevel"/>
    <w:tmpl w:val="BCBC0EDC"/>
    <w:lvl w:ilvl="0" w:tplc="797044D8">
      <w:start w:val="1"/>
      <w:numFmt w:val="bullet"/>
      <w:lvlText w:val=""/>
      <w:lvlJc w:val="left"/>
      <w:pPr>
        <w:ind w:left="1080" w:hanging="360"/>
      </w:pPr>
      <w:rPr>
        <w:rFonts w:ascii="Wingdings" w:hAnsi="Wingdings" w:hint="default"/>
        <w:b/>
        <w:i w:val="0"/>
        <w:caps w:val="0"/>
        <w:color w:val="9BBB59" w:themeColor="accent3"/>
        <w:sz w:val="28"/>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1D5C7A"/>
    <w:multiLevelType w:val="hybridMultilevel"/>
    <w:tmpl w:val="D7E2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E2E34"/>
    <w:multiLevelType w:val="hybridMultilevel"/>
    <w:tmpl w:val="0F544DEC"/>
    <w:lvl w:ilvl="0" w:tplc="AC502D8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351A3F"/>
    <w:multiLevelType w:val="hybridMultilevel"/>
    <w:tmpl w:val="22F6852E"/>
    <w:lvl w:ilvl="0" w:tplc="43A0A00A">
      <w:start w:val="1"/>
      <w:numFmt w:val="bullet"/>
      <w:lvlText w:val=""/>
      <w:lvlJc w:val="left"/>
      <w:pPr>
        <w:ind w:left="720" w:hanging="360"/>
      </w:pPr>
      <w:rPr>
        <w:rFonts w:ascii="Wingdings" w:hAnsi="Wingdings" w:hint="default"/>
        <w:b/>
        <w:bCs/>
        <w:i w:val="0"/>
        <w:iCs w:val="0"/>
        <w:color w:val="9BBB59" w:themeColor="accent3"/>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55A4E"/>
    <w:multiLevelType w:val="hybridMultilevel"/>
    <w:tmpl w:val="788ACC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3E3CA5"/>
    <w:multiLevelType w:val="hybridMultilevel"/>
    <w:tmpl w:val="10FCF41E"/>
    <w:lvl w:ilvl="0" w:tplc="30C435A2">
      <w:start w:val="1"/>
      <w:numFmt w:val="bullet"/>
      <w:lvlText w:val=""/>
      <w:lvlJc w:val="left"/>
      <w:pPr>
        <w:ind w:left="720" w:hanging="360"/>
      </w:pPr>
      <w:rPr>
        <w:rFonts w:ascii="Wingdings" w:hAnsi="Wingdings" w:hint="default"/>
        <w:b/>
        <w:bCs/>
        <w:i w:val="0"/>
        <w:iCs w:val="0"/>
        <w:color w:val="9BD341"/>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8491D"/>
    <w:multiLevelType w:val="hybridMultilevel"/>
    <w:tmpl w:val="58D08866"/>
    <w:lvl w:ilvl="0" w:tplc="30C435A2">
      <w:start w:val="1"/>
      <w:numFmt w:val="bullet"/>
      <w:lvlText w:val=""/>
      <w:lvlJc w:val="left"/>
      <w:pPr>
        <w:ind w:left="720" w:hanging="360"/>
      </w:pPr>
      <w:rPr>
        <w:rFonts w:ascii="Wingdings" w:hAnsi="Wingdings" w:hint="default"/>
        <w:b/>
        <w:bCs/>
        <w:i w:val="0"/>
        <w:iCs w:val="0"/>
        <w:color w:val="9BD341"/>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B3877"/>
    <w:multiLevelType w:val="hybridMultilevel"/>
    <w:tmpl w:val="0BF07900"/>
    <w:lvl w:ilvl="0" w:tplc="200A0005">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136252CE"/>
    <w:multiLevelType w:val="hybridMultilevel"/>
    <w:tmpl w:val="F8DEFFCA"/>
    <w:lvl w:ilvl="0" w:tplc="30C435A2">
      <w:start w:val="1"/>
      <w:numFmt w:val="bullet"/>
      <w:lvlText w:val=""/>
      <w:lvlJc w:val="left"/>
      <w:pPr>
        <w:ind w:left="720" w:hanging="360"/>
      </w:pPr>
      <w:rPr>
        <w:rFonts w:ascii="Wingdings" w:hAnsi="Wingdings" w:hint="default"/>
        <w:b/>
        <w:bCs/>
        <w:i w:val="0"/>
        <w:iCs w:val="0"/>
        <w:color w:val="9BD341"/>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704C4"/>
    <w:multiLevelType w:val="hybridMultilevel"/>
    <w:tmpl w:val="F0243C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244B6B"/>
    <w:multiLevelType w:val="hybridMultilevel"/>
    <w:tmpl w:val="04F6C854"/>
    <w:lvl w:ilvl="0" w:tplc="C1EE69AA">
      <w:start w:val="1"/>
      <w:numFmt w:val="bullet"/>
      <w:lvlText w:val=""/>
      <w:lvlJc w:val="left"/>
      <w:pPr>
        <w:ind w:left="1080" w:hanging="360"/>
      </w:pPr>
      <w:rPr>
        <w:rFonts w:ascii="Wingdings" w:hAnsi="Wingdings" w:hint="default"/>
        <w:color w:val="9BBB59"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D95CA9"/>
    <w:multiLevelType w:val="hybridMultilevel"/>
    <w:tmpl w:val="0FF46320"/>
    <w:lvl w:ilvl="0" w:tplc="0409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1D376CD0"/>
    <w:multiLevelType w:val="hybridMultilevel"/>
    <w:tmpl w:val="6360D2EE"/>
    <w:lvl w:ilvl="0" w:tplc="C1EE69AA">
      <w:start w:val="1"/>
      <w:numFmt w:val="bullet"/>
      <w:lvlText w:val=""/>
      <w:lvlJc w:val="left"/>
      <w:pPr>
        <w:ind w:left="720" w:hanging="360"/>
      </w:pPr>
      <w:rPr>
        <w:rFonts w:ascii="Wingdings" w:hAnsi="Wingdings" w:hint="default"/>
        <w:color w:val="9BBB59" w:themeColor="accent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7C452C"/>
    <w:multiLevelType w:val="hybridMultilevel"/>
    <w:tmpl w:val="B77CBF18"/>
    <w:lvl w:ilvl="0" w:tplc="797044D8">
      <w:start w:val="1"/>
      <w:numFmt w:val="bullet"/>
      <w:lvlText w:val=""/>
      <w:lvlJc w:val="left"/>
      <w:pPr>
        <w:ind w:left="720" w:hanging="360"/>
      </w:pPr>
      <w:rPr>
        <w:rFonts w:ascii="Wingdings" w:hAnsi="Wingdings" w:hint="default"/>
        <w:b/>
        <w:i w:val="0"/>
        <w:caps w:val="0"/>
        <w:color w:val="9BBB59" w:themeColor="accent3"/>
        <w:sz w:val="2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400EC7"/>
    <w:multiLevelType w:val="hybridMultilevel"/>
    <w:tmpl w:val="24F0817A"/>
    <w:lvl w:ilvl="0" w:tplc="43A0A00A">
      <w:start w:val="1"/>
      <w:numFmt w:val="bullet"/>
      <w:lvlText w:val=""/>
      <w:lvlJc w:val="left"/>
      <w:pPr>
        <w:ind w:left="720" w:hanging="360"/>
      </w:pPr>
      <w:rPr>
        <w:rFonts w:ascii="Wingdings" w:hAnsi="Wingdings" w:hint="default"/>
        <w:b/>
        <w:bCs/>
        <w:i w:val="0"/>
        <w:iCs w:val="0"/>
        <w:color w:val="9BBB59" w:themeColor="accent3"/>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524B9F"/>
    <w:multiLevelType w:val="hybridMultilevel"/>
    <w:tmpl w:val="9A2623E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067A29"/>
    <w:multiLevelType w:val="hybridMultilevel"/>
    <w:tmpl w:val="C8A016E4"/>
    <w:lvl w:ilvl="0" w:tplc="3E16582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3A10FE0"/>
    <w:multiLevelType w:val="hybridMultilevel"/>
    <w:tmpl w:val="6D50F0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4E4368"/>
    <w:multiLevelType w:val="multilevel"/>
    <w:tmpl w:val="80B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EB1682"/>
    <w:multiLevelType w:val="hybridMultilevel"/>
    <w:tmpl w:val="DAAEE0E2"/>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35EF4E25"/>
    <w:multiLevelType w:val="hybridMultilevel"/>
    <w:tmpl w:val="416AE9E0"/>
    <w:lvl w:ilvl="0" w:tplc="797044D8">
      <w:start w:val="1"/>
      <w:numFmt w:val="bullet"/>
      <w:lvlText w:val=""/>
      <w:lvlJc w:val="left"/>
      <w:pPr>
        <w:ind w:left="720" w:hanging="360"/>
      </w:pPr>
      <w:rPr>
        <w:rFonts w:ascii="Wingdings" w:hAnsi="Wingdings" w:hint="default"/>
        <w:b/>
        <w:i w:val="0"/>
        <w:caps w:val="0"/>
        <w:color w:val="9BBB59" w:themeColor="accent3"/>
        <w:sz w:val="2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53A3E"/>
    <w:multiLevelType w:val="hybridMultilevel"/>
    <w:tmpl w:val="28F80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87571F"/>
    <w:multiLevelType w:val="hybridMultilevel"/>
    <w:tmpl w:val="15023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63647F"/>
    <w:multiLevelType w:val="hybridMultilevel"/>
    <w:tmpl w:val="41E0A7CC"/>
    <w:lvl w:ilvl="0" w:tplc="30C435A2">
      <w:start w:val="1"/>
      <w:numFmt w:val="bullet"/>
      <w:lvlText w:val=""/>
      <w:lvlJc w:val="left"/>
      <w:pPr>
        <w:ind w:left="720" w:hanging="360"/>
      </w:pPr>
      <w:rPr>
        <w:rFonts w:ascii="Wingdings" w:hAnsi="Wingdings" w:hint="default"/>
        <w:b/>
        <w:bCs/>
        <w:i w:val="0"/>
        <w:iCs w:val="0"/>
        <w:color w:val="9BD341"/>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46412A"/>
    <w:multiLevelType w:val="hybridMultilevel"/>
    <w:tmpl w:val="BAA023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A6BF8"/>
    <w:multiLevelType w:val="hybridMultilevel"/>
    <w:tmpl w:val="9558E35E"/>
    <w:lvl w:ilvl="0" w:tplc="43A0A00A">
      <w:start w:val="1"/>
      <w:numFmt w:val="bullet"/>
      <w:lvlText w:val=""/>
      <w:lvlJc w:val="left"/>
      <w:pPr>
        <w:ind w:left="720" w:hanging="360"/>
      </w:pPr>
      <w:rPr>
        <w:rFonts w:ascii="Wingdings" w:hAnsi="Wingdings" w:hint="default"/>
        <w:b/>
        <w:bCs/>
        <w:i w:val="0"/>
        <w:iCs w:val="0"/>
        <w:color w:val="9BBB59" w:themeColor="accent3"/>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C249D6"/>
    <w:multiLevelType w:val="hybridMultilevel"/>
    <w:tmpl w:val="A3987754"/>
    <w:lvl w:ilvl="0" w:tplc="797044D8">
      <w:start w:val="1"/>
      <w:numFmt w:val="bullet"/>
      <w:lvlText w:val=""/>
      <w:lvlJc w:val="left"/>
      <w:pPr>
        <w:ind w:left="720" w:hanging="360"/>
      </w:pPr>
      <w:rPr>
        <w:rFonts w:ascii="Wingdings" w:hAnsi="Wingdings" w:hint="default"/>
        <w:b/>
        <w:i w:val="0"/>
        <w:caps w:val="0"/>
        <w:color w:val="9BBB59" w:themeColor="accent3"/>
        <w:sz w:val="2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296BF5"/>
    <w:multiLevelType w:val="hybridMultilevel"/>
    <w:tmpl w:val="CDEA2D3C"/>
    <w:lvl w:ilvl="0" w:tplc="C730391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9057B6"/>
    <w:multiLevelType w:val="hybridMultilevel"/>
    <w:tmpl w:val="63B23CD0"/>
    <w:lvl w:ilvl="0" w:tplc="C1EE69AA">
      <w:start w:val="1"/>
      <w:numFmt w:val="bullet"/>
      <w:lvlText w:val=""/>
      <w:lvlJc w:val="left"/>
      <w:pPr>
        <w:ind w:left="72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6B4285"/>
    <w:multiLevelType w:val="hybridMultilevel"/>
    <w:tmpl w:val="431AC05E"/>
    <w:lvl w:ilvl="0" w:tplc="30C435A2">
      <w:start w:val="1"/>
      <w:numFmt w:val="bullet"/>
      <w:lvlText w:val=""/>
      <w:lvlJc w:val="left"/>
      <w:pPr>
        <w:ind w:left="720" w:hanging="360"/>
      </w:pPr>
      <w:rPr>
        <w:rFonts w:ascii="Wingdings" w:hAnsi="Wingdings" w:hint="default"/>
        <w:b/>
        <w:bCs/>
        <w:i w:val="0"/>
        <w:iCs w:val="0"/>
        <w:color w:val="9BD341"/>
        <w:u w:val="none"/>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2">
    <w:nsid w:val="4E6C48C4"/>
    <w:multiLevelType w:val="hybridMultilevel"/>
    <w:tmpl w:val="77C67AA0"/>
    <w:lvl w:ilvl="0" w:tplc="9E7EE5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E891F36"/>
    <w:multiLevelType w:val="multilevel"/>
    <w:tmpl w:val="24621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9365C0"/>
    <w:multiLevelType w:val="hybridMultilevel"/>
    <w:tmpl w:val="96F26D9E"/>
    <w:lvl w:ilvl="0" w:tplc="30C435A2">
      <w:start w:val="1"/>
      <w:numFmt w:val="bullet"/>
      <w:lvlText w:val=""/>
      <w:lvlJc w:val="left"/>
      <w:pPr>
        <w:ind w:left="720" w:hanging="360"/>
      </w:pPr>
      <w:rPr>
        <w:rFonts w:ascii="Wingdings" w:hAnsi="Wingdings" w:hint="default"/>
        <w:b/>
        <w:bCs/>
        <w:i w:val="0"/>
        <w:iCs w:val="0"/>
        <w:color w:val="9BD341"/>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B9B17C7"/>
    <w:multiLevelType w:val="hybridMultilevel"/>
    <w:tmpl w:val="CCF67AB2"/>
    <w:lvl w:ilvl="0" w:tplc="43A0A00A">
      <w:start w:val="1"/>
      <w:numFmt w:val="bullet"/>
      <w:lvlText w:val=""/>
      <w:lvlJc w:val="left"/>
      <w:pPr>
        <w:ind w:left="720" w:hanging="360"/>
      </w:pPr>
      <w:rPr>
        <w:rFonts w:ascii="Wingdings" w:hAnsi="Wingdings" w:hint="default"/>
        <w:b/>
        <w:bCs/>
        <w:i w:val="0"/>
        <w:iCs w:val="0"/>
        <w:color w:val="9BBB59" w:themeColor="accent3"/>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A67F18"/>
    <w:multiLevelType w:val="hybridMultilevel"/>
    <w:tmpl w:val="2704478E"/>
    <w:lvl w:ilvl="0" w:tplc="2C00652E">
      <w:numFmt w:val="bullet"/>
      <w:lvlText w:val=""/>
      <w:lvlJc w:val="left"/>
      <w:pPr>
        <w:ind w:left="720" w:hanging="360"/>
      </w:pPr>
      <w:rPr>
        <w:rFonts w:ascii="Symbol" w:eastAsiaTheme="minorHAnsi" w:hAnsi="Symbol" w:cstheme="minorBidi" w:hint="default"/>
        <w:lang w:val="es-ES"/>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nsid w:val="5E4C54B1"/>
    <w:multiLevelType w:val="hybridMultilevel"/>
    <w:tmpl w:val="8CAC0B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320941"/>
    <w:multiLevelType w:val="hybridMultilevel"/>
    <w:tmpl w:val="75D0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145B5C"/>
    <w:multiLevelType w:val="hybridMultilevel"/>
    <w:tmpl w:val="1EA4C5AC"/>
    <w:lvl w:ilvl="0" w:tplc="797044D8">
      <w:start w:val="1"/>
      <w:numFmt w:val="bullet"/>
      <w:lvlText w:val=""/>
      <w:lvlJc w:val="left"/>
      <w:pPr>
        <w:ind w:left="1440" w:hanging="360"/>
      </w:pPr>
      <w:rPr>
        <w:rFonts w:ascii="Wingdings" w:hAnsi="Wingdings" w:hint="default"/>
        <w:b/>
        <w:i w:val="0"/>
        <w:caps w:val="0"/>
        <w:color w:val="9BBB59" w:themeColor="accent3"/>
        <w:sz w:val="28"/>
        <w:u w:val="no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C380131"/>
    <w:multiLevelType w:val="hybridMultilevel"/>
    <w:tmpl w:val="B89CF2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C9303FC"/>
    <w:multiLevelType w:val="multilevel"/>
    <w:tmpl w:val="96F26D9E"/>
    <w:lvl w:ilvl="0">
      <w:start w:val="1"/>
      <w:numFmt w:val="bullet"/>
      <w:lvlText w:val=""/>
      <w:lvlJc w:val="left"/>
      <w:pPr>
        <w:ind w:left="720" w:hanging="360"/>
      </w:pPr>
      <w:rPr>
        <w:rFonts w:ascii="Wingdings" w:hAnsi="Wingdings" w:hint="default"/>
        <w:b/>
        <w:bCs/>
        <w:i w:val="0"/>
        <w:iCs w:val="0"/>
        <w:color w:val="9BD34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07605C"/>
    <w:multiLevelType w:val="hybridMultilevel"/>
    <w:tmpl w:val="DAEE9F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1A4818"/>
    <w:multiLevelType w:val="hybridMultilevel"/>
    <w:tmpl w:val="2190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132BB"/>
    <w:multiLevelType w:val="hybridMultilevel"/>
    <w:tmpl w:val="C660E936"/>
    <w:lvl w:ilvl="0" w:tplc="797044D8">
      <w:start w:val="1"/>
      <w:numFmt w:val="bullet"/>
      <w:lvlText w:val=""/>
      <w:lvlJc w:val="left"/>
      <w:pPr>
        <w:ind w:left="720" w:hanging="360"/>
      </w:pPr>
      <w:rPr>
        <w:rFonts w:ascii="Wingdings" w:hAnsi="Wingdings" w:hint="default"/>
        <w:b/>
        <w:i w:val="0"/>
        <w:caps w:val="0"/>
        <w:color w:val="9BBB59" w:themeColor="accent3"/>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DD6069"/>
    <w:multiLevelType w:val="hybridMultilevel"/>
    <w:tmpl w:val="D4BE0C16"/>
    <w:lvl w:ilvl="0" w:tplc="C1EE69AA">
      <w:start w:val="1"/>
      <w:numFmt w:val="bullet"/>
      <w:lvlText w:val=""/>
      <w:lvlJc w:val="left"/>
      <w:pPr>
        <w:ind w:left="72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AB51DC"/>
    <w:multiLevelType w:val="hybridMultilevel"/>
    <w:tmpl w:val="6F22E216"/>
    <w:lvl w:ilvl="0" w:tplc="3E16582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78EF28F0"/>
    <w:multiLevelType w:val="hybridMultilevel"/>
    <w:tmpl w:val="724E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165FE0"/>
    <w:multiLevelType w:val="hybridMultilevel"/>
    <w:tmpl w:val="07B299A4"/>
    <w:lvl w:ilvl="0" w:tplc="30C435A2">
      <w:start w:val="1"/>
      <w:numFmt w:val="bullet"/>
      <w:lvlText w:val=""/>
      <w:lvlJc w:val="left"/>
      <w:pPr>
        <w:ind w:left="720" w:hanging="360"/>
      </w:pPr>
      <w:rPr>
        <w:rFonts w:ascii="Wingdings" w:hAnsi="Wingdings" w:hint="default"/>
        <w:b/>
        <w:bCs/>
        <w:i w:val="0"/>
        <w:iCs w:val="0"/>
        <w:color w:val="9BD341"/>
        <w:u w:val="none"/>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48"/>
  </w:num>
  <w:num w:numId="4">
    <w:abstractNumId w:val="21"/>
  </w:num>
  <w:num w:numId="5">
    <w:abstractNumId w:val="9"/>
  </w:num>
  <w:num w:numId="6">
    <w:abstractNumId w:val="13"/>
  </w:num>
  <w:num w:numId="7">
    <w:abstractNumId w:val="31"/>
  </w:num>
  <w:num w:numId="8">
    <w:abstractNumId w:val="0"/>
  </w:num>
  <w:num w:numId="9">
    <w:abstractNumId w:val="24"/>
  </w:num>
  <w:num w:numId="10">
    <w:abstractNumId w:val="8"/>
  </w:num>
  <w:num w:numId="11">
    <w:abstractNumId w:val="7"/>
  </w:num>
  <w:num w:numId="12">
    <w:abstractNumId w:val="34"/>
  </w:num>
  <w:num w:numId="13">
    <w:abstractNumId w:val="41"/>
  </w:num>
  <w:num w:numId="14">
    <w:abstractNumId w:val="10"/>
  </w:num>
  <w:num w:numId="15">
    <w:abstractNumId w:val="18"/>
  </w:num>
  <w:num w:numId="16">
    <w:abstractNumId w:val="46"/>
  </w:num>
  <w:num w:numId="17">
    <w:abstractNumId w:val="25"/>
  </w:num>
  <w:num w:numId="18">
    <w:abstractNumId w:val="29"/>
  </w:num>
  <w:num w:numId="19">
    <w:abstractNumId w:val="47"/>
  </w:num>
  <w:num w:numId="20">
    <w:abstractNumId w:val="42"/>
  </w:num>
  <w:num w:numId="21">
    <w:abstractNumId w:val="17"/>
  </w:num>
  <w:num w:numId="22">
    <w:abstractNumId w:val="6"/>
  </w:num>
  <w:num w:numId="23">
    <w:abstractNumId w:val="32"/>
  </w:num>
  <w:num w:numId="24">
    <w:abstractNumId w:val="11"/>
  </w:num>
  <w:num w:numId="25">
    <w:abstractNumId w:val="40"/>
  </w:num>
  <w:num w:numId="26">
    <w:abstractNumId w:val="14"/>
  </w:num>
  <w:num w:numId="27">
    <w:abstractNumId w:val="12"/>
  </w:num>
  <w:num w:numId="28">
    <w:abstractNumId w:val="45"/>
  </w:num>
  <w:num w:numId="29">
    <w:abstractNumId w:val="33"/>
  </w:num>
  <w:num w:numId="30">
    <w:abstractNumId w:val="30"/>
  </w:num>
  <w:num w:numId="31">
    <w:abstractNumId w:val="3"/>
  </w:num>
  <w:num w:numId="32">
    <w:abstractNumId w:val="4"/>
  </w:num>
  <w:num w:numId="33">
    <w:abstractNumId w:val="22"/>
  </w:num>
  <w:num w:numId="34">
    <w:abstractNumId w:val="15"/>
  </w:num>
  <w:num w:numId="35">
    <w:abstractNumId w:val="28"/>
  </w:num>
  <w:num w:numId="36">
    <w:abstractNumId w:val="39"/>
  </w:num>
  <w:num w:numId="37">
    <w:abstractNumId w:val="38"/>
  </w:num>
  <w:num w:numId="38">
    <w:abstractNumId w:val="23"/>
  </w:num>
  <w:num w:numId="39">
    <w:abstractNumId w:val="26"/>
  </w:num>
  <w:num w:numId="40">
    <w:abstractNumId w:val="19"/>
  </w:num>
  <w:num w:numId="41">
    <w:abstractNumId w:val="37"/>
  </w:num>
  <w:num w:numId="42">
    <w:abstractNumId w:val="2"/>
  </w:num>
  <w:num w:numId="43">
    <w:abstractNumId w:val="44"/>
  </w:num>
  <w:num w:numId="44">
    <w:abstractNumId w:val="5"/>
  </w:num>
  <w:num w:numId="45">
    <w:abstractNumId w:val="35"/>
  </w:num>
  <w:num w:numId="46">
    <w:abstractNumId w:val="27"/>
  </w:num>
  <w:num w:numId="47">
    <w:abstractNumId w:val="43"/>
  </w:num>
  <w:num w:numId="48">
    <w:abstractNumId w:val="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AE"/>
    <w:rsid w:val="000007A8"/>
    <w:rsid w:val="00001864"/>
    <w:rsid w:val="00002CA3"/>
    <w:rsid w:val="00003C0A"/>
    <w:rsid w:val="00005DA6"/>
    <w:rsid w:val="00006404"/>
    <w:rsid w:val="00007189"/>
    <w:rsid w:val="000074BB"/>
    <w:rsid w:val="00012894"/>
    <w:rsid w:val="00015C19"/>
    <w:rsid w:val="000163FF"/>
    <w:rsid w:val="00020E1A"/>
    <w:rsid w:val="00020F8A"/>
    <w:rsid w:val="0002119E"/>
    <w:rsid w:val="0002224F"/>
    <w:rsid w:val="00024CD2"/>
    <w:rsid w:val="0002517C"/>
    <w:rsid w:val="000256C1"/>
    <w:rsid w:val="00031582"/>
    <w:rsid w:val="00032B1D"/>
    <w:rsid w:val="00033622"/>
    <w:rsid w:val="00035388"/>
    <w:rsid w:val="00037FE4"/>
    <w:rsid w:val="000405B0"/>
    <w:rsid w:val="000417BC"/>
    <w:rsid w:val="00042713"/>
    <w:rsid w:val="000437D9"/>
    <w:rsid w:val="0004387B"/>
    <w:rsid w:val="00044014"/>
    <w:rsid w:val="0004440A"/>
    <w:rsid w:val="00045F87"/>
    <w:rsid w:val="000469C7"/>
    <w:rsid w:val="00047899"/>
    <w:rsid w:val="0005096B"/>
    <w:rsid w:val="00052059"/>
    <w:rsid w:val="00057722"/>
    <w:rsid w:val="00062B65"/>
    <w:rsid w:val="00063ECF"/>
    <w:rsid w:val="000734DB"/>
    <w:rsid w:val="00077F72"/>
    <w:rsid w:val="00081C90"/>
    <w:rsid w:val="00084E4F"/>
    <w:rsid w:val="00086655"/>
    <w:rsid w:val="000875E2"/>
    <w:rsid w:val="0009150E"/>
    <w:rsid w:val="0009157C"/>
    <w:rsid w:val="000921F7"/>
    <w:rsid w:val="000925B3"/>
    <w:rsid w:val="00094646"/>
    <w:rsid w:val="000A18B4"/>
    <w:rsid w:val="000A4B25"/>
    <w:rsid w:val="000A6F2B"/>
    <w:rsid w:val="000A77BF"/>
    <w:rsid w:val="000B1126"/>
    <w:rsid w:val="000B2056"/>
    <w:rsid w:val="000B23B9"/>
    <w:rsid w:val="000B35F1"/>
    <w:rsid w:val="000B6117"/>
    <w:rsid w:val="000B640B"/>
    <w:rsid w:val="000C2432"/>
    <w:rsid w:val="000C28AC"/>
    <w:rsid w:val="000C5FC4"/>
    <w:rsid w:val="000D08F4"/>
    <w:rsid w:val="000D1E82"/>
    <w:rsid w:val="000D545C"/>
    <w:rsid w:val="000D791F"/>
    <w:rsid w:val="000E2D77"/>
    <w:rsid w:val="000E479D"/>
    <w:rsid w:val="000E788B"/>
    <w:rsid w:val="000F100A"/>
    <w:rsid w:val="000F3412"/>
    <w:rsid w:val="000F63A5"/>
    <w:rsid w:val="0010099A"/>
    <w:rsid w:val="0010177E"/>
    <w:rsid w:val="00102663"/>
    <w:rsid w:val="00106C62"/>
    <w:rsid w:val="00107421"/>
    <w:rsid w:val="001114D5"/>
    <w:rsid w:val="00111B30"/>
    <w:rsid w:val="001128AA"/>
    <w:rsid w:val="0011400B"/>
    <w:rsid w:val="00115047"/>
    <w:rsid w:val="00116555"/>
    <w:rsid w:val="0011699E"/>
    <w:rsid w:val="001206BA"/>
    <w:rsid w:val="00121805"/>
    <w:rsid w:val="00123FA5"/>
    <w:rsid w:val="001243C5"/>
    <w:rsid w:val="001273FA"/>
    <w:rsid w:val="00127F18"/>
    <w:rsid w:val="00130158"/>
    <w:rsid w:val="00135A04"/>
    <w:rsid w:val="00136FE6"/>
    <w:rsid w:val="0014273F"/>
    <w:rsid w:val="0014484E"/>
    <w:rsid w:val="00144CF4"/>
    <w:rsid w:val="00154136"/>
    <w:rsid w:val="001549C9"/>
    <w:rsid w:val="00161685"/>
    <w:rsid w:val="00162E56"/>
    <w:rsid w:val="00163304"/>
    <w:rsid w:val="00164419"/>
    <w:rsid w:val="001728C0"/>
    <w:rsid w:val="00172D65"/>
    <w:rsid w:val="0017401F"/>
    <w:rsid w:val="001753DD"/>
    <w:rsid w:val="00176A9B"/>
    <w:rsid w:val="00177CD8"/>
    <w:rsid w:val="00184BAD"/>
    <w:rsid w:val="001913A4"/>
    <w:rsid w:val="00191475"/>
    <w:rsid w:val="001962AB"/>
    <w:rsid w:val="00196E5D"/>
    <w:rsid w:val="001A31C6"/>
    <w:rsid w:val="001B1E83"/>
    <w:rsid w:val="001B2EDA"/>
    <w:rsid w:val="001B4FE2"/>
    <w:rsid w:val="001B79BF"/>
    <w:rsid w:val="001C0408"/>
    <w:rsid w:val="001C05B8"/>
    <w:rsid w:val="001C113D"/>
    <w:rsid w:val="001C298D"/>
    <w:rsid w:val="001C4228"/>
    <w:rsid w:val="001C4A4C"/>
    <w:rsid w:val="001C4F0F"/>
    <w:rsid w:val="001C7381"/>
    <w:rsid w:val="001D1617"/>
    <w:rsid w:val="001D1706"/>
    <w:rsid w:val="001D55D8"/>
    <w:rsid w:val="001D7693"/>
    <w:rsid w:val="001E0265"/>
    <w:rsid w:val="001E30B4"/>
    <w:rsid w:val="001E33F9"/>
    <w:rsid w:val="001E52D9"/>
    <w:rsid w:val="001E576C"/>
    <w:rsid w:val="001F0290"/>
    <w:rsid w:val="001F0A53"/>
    <w:rsid w:val="001F0EB0"/>
    <w:rsid w:val="001F21DA"/>
    <w:rsid w:val="001F2A90"/>
    <w:rsid w:val="001F2EC4"/>
    <w:rsid w:val="001F4B90"/>
    <w:rsid w:val="001F4C0D"/>
    <w:rsid w:val="001F4E4E"/>
    <w:rsid w:val="001F5357"/>
    <w:rsid w:val="001F7AEB"/>
    <w:rsid w:val="002030F3"/>
    <w:rsid w:val="002052EA"/>
    <w:rsid w:val="00207FB8"/>
    <w:rsid w:val="002104E7"/>
    <w:rsid w:val="002130B3"/>
    <w:rsid w:val="00221CD5"/>
    <w:rsid w:val="00222C0A"/>
    <w:rsid w:val="002273BF"/>
    <w:rsid w:val="00227A54"/>
    <w:rsid w:val="00227F03"/>
    <w:rsid w:val="00230A62"/>
    <w:rsid w:val="00230E2A"/>
    <w:rsid w:val="0023139E"/>
    <w:rsid w:val="00231ECB"/>
    <w:rsid w:val="0023606F"/>
    <w:rsid w:val="002400DA"/>
    <w:rsid w:val="00242AEB"/>
    <w:rsid w:val="00250201"/>
    <w:rsid w:val="002508C0"/>
    <w:rsid w:val="002511D5"/>
    <w:rsid w:val="00252921"/>
    <w:rsid w:val="00254098"/>
    <w:rsid w:val="00262729"/>
    <w:rsid w:val="00262A55"/>
    <w:rsid w:val="00264714"/>
    <w:rsid w:val="00265CB6"/>
    <w:rsid w:val="00265D79"/>
    <w:rsid w:val="002809B2"/>
    <w:rsid w:val="00281452"/>
    <w:rsid w:val="0028201F"/>
    <w:rsid w:val="00282BF9"/>
    <w:rsid w:val="00284CDB"/>
    <w:rsid w:val="0028535D"/>
    <w:rsid w:val="0028684F"/>
    <w:rsid w:val="00291AF7"/>
    <w:rsid w:val="0029290B"/>
    <w:rsid w:val="00293379"/>
    <w:rsid w:val="0029418D"/>
    <w:rsid w:val="00295669"/>
    <w:rsid w:val="00297F02"/>
    <w:rsid w:val="002A09D8"/>
    <w:rsid w:val="002A2338"/>
    <w:rsid w:val="002A4913"/>
    <w:rsid w:val="002B07E7"/>
    <w:rsid w:val="002B0BBC"/>
    <w:rsid w:val="002B24C1"/>
    <w:rsid w:val="002C3088"/>
    <w:rsid w:val="002C64BA"/>
    <w:rsid w:val="002D1B95"/>
    <w:rsid w:val="002D1F56"/>
    <w:rsid w:val="002D7E0A"/>
    <w:rsid w:val="002D7EB2"/>
    <w:rsid w:val="002E1D30"/>
    <w:rsid w:val="002E6A1F"/>
    <w:rsid w:val="002F0A1F"/>
    <w:rsid w:val="002F311E"/>
    <w:rsid w:val="002F3696"/>
    <w:rsid w:val="002F5C46"/>
    <w:rsid w:val="003037D0"/>
    <w:rsid w:val="00310E69"/>
    <w:rsid w:val="00311F8F"/>
    <w:rsid w:val="0031452D"/>
    <w:rsid w:val="00314DD6"/>
    <w:rsid w:val="00314EDF"/>
    <w:rsid w:val="003160AD"/>
    <w:rsid w:val="00321F03"/>
    <w:rsid w:val="0032310A"/>
    <w:rsid w:val="00335FCC"/>
    <w:rsid w:val="003363CA"/>
    <w:rsid w:val="00343E09"/>
    <w:rsid w:val="003461F5"/>
    <w:rsid w:val="003470BA"/>
    <w:rsid w:val="00350791"/>
    <w:rsid w:val="00350F3D"/>
    <w:rsid w:val="00353CDE"/>
    <w:rsid w:val="00354436"/>
    <w:rsid w:val="00355111"/>
    <w:rsid w:val="0036029B"/>
    <w:rsid w:val="00361399"/>
    <w:rsid w:val="003625A0"/>
    <w:rsid w:val="0036391A"/>
    <w:rsid w:val="003644C3"/>
    <w:rsid w:val="0036492F"/>
    <w:rsid w:val="003675F8"/>
    <w:rsid w:val="003729EC"/>
    <w:rsid w:val="00373766"/>
    <w:rsid w:val="00373DFF"/>
    <w:rsid w:val="0037462E"/>
    <w:rsid w:val="003755C0"/>
    <w:rsid w:val="00376062"/>
    <w:rsid w:val="003770A0"/>
    <w:rsid w:val="00380759"/>
    <w:rsid w:val="00384173"/>
    <w:rsid w:val="003850C0"/>
    <w:rsid w:val="0039202E"/>
    <w:rsid w:val="0039393B"/>
    <w:rsid w:val="003946E2"/>
    <w:rsid w:val="00396C8B"/>
    <w:rsid w:val="00397554"/>
    <w:rsid w:val="00397BF7"/>
    <w:rsid w:val="003A0247"/>
    <w:rsid w:val="003A2226"/>
    <w:rsid w:val="003A3101"/>
    <w:rsid w:val="003A493A"/>
    <w:rsid w:val="003A4D53"/>
    <w:rsid w:val="003A60E3"/>
    <w:rsid w:val="003A67EC"/>
    <w:rsid w:val="003B2191"/>
    <w:rsid w:val="003B4599"/>
    <w:rsid w:val="003B4EFD"/>
    <w:rsid w:val="003B52DF"/>
    <w:rsid w:val="003B67D6"/>
    <w:rsid w:val="003C3B1C"/>
    <w:rsid w:val="003C57C4"/>
    <w:rsid w:val="003C6F9F"/>
    <w:rsid w:val="003D0487"/>
    <w:rsid w:val="003D156B"/>
    <w:rsid w:val="003D1DF1"/>
    <w:rsid w:val="003D23C6"/>
    <w:rsid w:val="003E09DA"/>
    <w:rsid w:val="003E181A"/>
    <w:rsid w:val="003E1B87"/>
    <w:rsid w:val="003E1BE4"/>
    <w:rsid w:val="003E1DA1"/>
    <w:rsid w:val="003E419A"/>
    <w:rsid w:val="003E7A02"/>
    <w:rsid w:val="003F3885"/>
    <w:rsid w:val="003F66BA"/>
    <w:rsid w:val="004041C9"/>
    <w:rsid w:val="00404790"/>
    <w:rsid w:val="004064B1"/>
    <w:rsid w:val="00410299"/>
    <w:rsid w:val="00410522"/>
    <w:rsid w:val="00410EC2"/>
    <w:rsid w:val="00412A3E"/>
    <w:rsid w:val="0041316D"/>
    <w:rsid w:val="004150AA"/>
    <w:rsid w:val="00416015"/>
    <w:rsid w:val="00416A00"/>
    <w:rsid w:val="00420F39"/>
    <w:rsid w:val="0042419E"/>
    <w:rsid w:val="004247E4"/>
    <w:rsid w:val="00426865"/>
    <w:rsid w:val="00432D31"/>
    <w:rsid w:val="00433222"/>
    <w:rsid w:val="00435627"/>
    <w:rsid w:val="00436EA3"/>
    <w:rsid w:val="00445F1A"/>
    <w:rsid w:val="004464A1"/>
    <w:rsid w:val="00450B87"/>
    <w:rsid w:val="00453CFE"/>
    <w:rsid w:val="00454772"/>
    <w:rsid w:val="00454ECD"/>
    <w:rsid w:val="00454FF2"/>
    <w:rsid w:val="00455755"/>
    <w:rsid w:val="004558C8"/>
    <w:rsid w:val="00460BF9"/>
    <w:rsid w:val="00466AA6"/>
    <w:rsid w:val="00467520"/>
    <w:rsid w:val="00472C04"/>
    <w:rsid w:val="00472D8C"/>
    <w:rsid w:val="00475811"/>
    <w:rsid w:val="00477594"/>
    <w:rsid w:val="004814E9"/>
    <w:rsid w:val="00482EF4"/>
    <w:rsid w:val="004840E0"/>
    <w:rsid w:val="00490B7A"/>
    <w:rsid w:val="00492D71"/>
    <w:rsid w:val="0049346C"/>
    <w:rsid w:val="004A28AF"/>
    <w:rsid w:val="004A384F"/>
    <w:rsid w:val="004A4C0A"/>
    <w:rsid w:val="004A51AB"/>
    <w:rsid w:val="004A5ADE"/>
    <w:rsid w:val="004B1D84"/>
    <w:rsid w:val="004B7692"/>
    <w:rsid w:val="004C026C"/>
    <w:rsid w:val="004C1907"/>
    <w:rsid w:val="004C1B02"/>
    <w:rsid w:val="004C1CBC"/>
    <w:rsid w:val="004C4069"/>
    <w:rsid w:val="004C42D5"/>
    <w:rsid w:val="004C4954"/>
    <w:rsid w:val="004C72A7"/>
    <w:rsid w:val="004D08A0"/>
    <w:rsid w:val="004D0A6A"/>
    <w:rsid w:val="004D1379"/>
    <w:rsid w:val="004D27E8"/>
    <w:rsid w:val="004D3AB1"/>
    <w:rsid w:val="004D5AEC"/>
    <w:rsid w:val="004D6E92"/>
    <w:rsid w:val="004D780A"/>
    <w:rsid w:val="004E1C7A"/>
    <w:rsid w:val="004E4203"/>
    <w:rsid w:val="004E448C"/>
    <w:rsid w:val="004E5D2B"/>
    <w:rsid w:val="004F1488"/>
    <w:rsid w:val="004F26BE"/>
    <w:rsid w:val="004F4F61"/>
    <w:rsid w:val="004F724B"/>
    <w:rsid w:val="00500B98"/>
    <w:rsid w:val="00503EC3"/>
    <w:rsid w:val="00506CD6"/>
    <w:rsid w:val="00506F8C"/>
    <w:rsid w:val="00512BD7"/>
    <w:rsid w:val="00512C05"/>
    <w:rsid w:val="0051306B"/>
    <w:rsid w:val="005168EA"/>
    <w:rsid w:val="00520647"/>
    <w:rsid w:val="00520DF6"/>
    <w:rsid w:val="005211A1"/>
    <w:rsid w:val="005219AB"/>
    <w:rsid w:val="005230C1"/>
    <w:rsid w:val="00525698"/>
    <w:rsid w:val="00525DCC"/>
    <w:rsid w:val="00527980"/>
    <w:rsid w:val="00532D40"/>
    <w:rsid w:val="00534F04"/>
    <w:rsid w:val="00537945"/>
    <w:rsid w:val="005429BE"/>
    <w:rsid w:val="005442BB"/>
    <w:rsid w:val="00553505"/>
    <w:rsid w:val="00560859"/>
    <w:rsid w:val="00560C9F"/>
    <w:rsid w:val="00564325"/>
    <w:rsid w:val="00565421"/>
    <w:rsid w:val="00572308"/>
    <w:rsid w:val="00574D1D"/>
    <w:rsid w:val="005766A8"/>
    <w:rsid w:val="00577BC8"/>
    <w:rsid w:val="00581D29"/>
    <w:rsid w:val="00583556"/>
    <w:rsid w:val="00583E1C"/>
    <w:rsid w:val="00585786"/>
    <w:rsid w:val="00585AA0"/>
    <w:rsid w:val="00591A41"/>
    <w:rsid w:val="00592010"/>
    <w:rsid w:val="00596E5E"/>
    <w:rsid w:val="005A0823"/>
    <w:rsid w:val="005A3442"/>
    <w:rsid w:val="005A49F9"/>
    <w:rsid w:val="005A7D0B"/>
    <w:rsid w:val="005B2A9A"/>
    <w:rsid w:val="005B2DB9"/>
    <w:rsid w:val="005B50ED"/>
    <w:rsid w:val="005B5A76"/>
    <w:rsid w:val="005B7258"/>
    <w:rsid w:val="005B7DE2"/>
    <w:rsid w:val="005C1F81"/>
    <w:rsid w:val="005C3855"/>
    <w:rsid w:val="005C7AEC"/>
    <w:rsid w:val="005C7D48"/>
    <w:rsid w:val="005C7F40"/>
    <w:rsid w:val="005D10C0"/>
    <w:rsid w:val="005D60FF"/>
    <w:rsid w:val="005E63E1"/>
    <w:rsid w:val="005E7DEC"/>
    <w:rsid w:val="005F5C5D"/>
    <w:rsid w:val="00600A0D"/>
    <w:rsid w:val="00602957"/>
    <w:rsid w:val="00602CD3"/>
    <w:rsid w:val="00603ED8"/>
    <w:rsid w:val="00607030"/>
    <w:rsid w:val="006070FE"/>
    <w:rsid w:val="006118F4"/>
    <w:rsid w:val="00612009"/>
    <w:rsid w:val="00612DFC"/>
    <w:rsid w:val="00612E79"/>
    <w:rsid w:val="006166C0"/>
    <w:rsid w:val="00616926"/>
    <w:rsid w:val="00621683"/>
    <w:rsid w:val="00623568"/>
    <w:rsid w:val="00624E1F"/>
    <w:rsid w:val="0062530D"/>
    <w:rsid w:val="0062687C"/>
    <w:rsid w:val="00627DDD"/>
    <w:rsid w:val="006311D3"/>
    <w:rsid w:val="00631E8B"/>
    <w:rsid w:val="006322F5"/>
    <w:rsid w:val="00632E0C"/>
    <w:rsid w:val="00633238"/>
    <w:rsid w:val="00633B5D"/>
    <w:rsid w:val="00635117"/>
    <w:rsid w:val="00635CD2"/>
    <w:rsid w:val="00640C11"/>
    <w:rsid w:val="0064362F"/>
    <w:rsid w:val="0064519F"/>
    <w:rsid w:val="006504E6"/>
    <w:rsid w:val="006613AA"/>
    <w:rsid w:val="0066454F"/>
    <w:rsid w:val="00664C6A"/>
    <w:rsid w:val="00665FCA"/>
    <w:rsid w:val="0066604B"/>
    <w:rsid w:val="00666400"/>
    <w:rsid w:val="00672266"/>
    <w:rsid w:val="00672E15"/>
    <w:rsid w:val="00680FDF"/>
    <w:rsid w:val="00681E3C"/>
    <w:rsid w:val="006831B9"/>
    <w:rsid w:val="006831ED"/>
    <w:rsid w:val="00683669"/>
    <w:rsid w:val="006838F3"/>
    <w:rsid w:val="00683DB9"/>
    <w:rsid w:val="0068635C"/>
    <w:rsid w:val="00696A91"/>
    <w:rsid w:val="006A53A0"/>
    <w:rsid w:val="006A67FF"/>
    <w:rsid w:val="006A6905"/>
    <w:rsid w:val="006A73A3"/>
    <w:rsid w:val="006B0811"/>
    <w:rsid w:val="006B2747"/>
    <w:rsid w:val="006B5460"/>
    <w:rsid w:val="006B5557"/>
    <w:rsid w:val="006B6AA0"/>
    <w:rsid w:val="006C1117"/>
    <w:rsid w:val="006D21D4"/>
    <w:rsid w:val="006D26F0"/>
    <w:rsid w:val="006D3119"/>
    <w:rsid w:val="006D4056"/>
    <w:rsid w:val="006D52E4"/>
    <w:rsid w:val="006D5856"/>
    <w:rsid w:val="006D60E3"/>
    <w:rsid w:val="006E0E83"/>
    <w:rsid w:val="006E3E55"/>
    <w:rsid w:val="006E452F"/>
    <w:rsid w:val="006E6742"/>
    <w:rsid w:val="006F00A9"/>
    <w:rsid w:val="006F56AE"/>
    <w:rsid w:val="006F649B"/>
    <w:rsid w:val="007009A9"/>
    <w:rsid w:val="00700C38"/>
    <w:rsid w:val="00703160"/>
    <w:rsid w:val="00705F6E"/>
    <w:rsid w:val="007103E0"/>
    <w:rsid w:val="00711208"/>
    <w:rsid w:val="00711F84"/>
    <w:rsid w:val="00712AC8"/>
    <w:rsid w:val="00723A68"/>
    <w:rsid w:val="00726BE9"/>
    <w:rsid w:val="007346DC"/>
    <w:rsid w:val="0073736D"/>
    <w:rsid w:val="00745DD6"/>
    <w:rsid w:val="00753391"/>
    <w:rsid w:val="007538A6"/>
    <w:rsid w:val="00754D8B"/>
    <w:rsid w:val="00755879"/>
    <w:rsid w:val="00757527"/>
    <w:rsid w:val="00757A31"/>
    <w:rsid w:val="00762564"/>
    <w:rsid w:val="00762B21"/>
    <w:rsid w:val="00764854"/>
    <w:rsid w:val="00764C3B"/>
    <w:rsid w:val="007701E7"/>
    <w:rsid w:val="0077113B"/>
    <w:rsid w:val="0077297D"/>
    <w:rsid w:val="0077423A"/>
    <w:rsid w:val="00775B0C"/>
    <w:rsid w:val="00780D3F"/>
    <w:rsid w:val="00781124"/>
    <w:rsid w:val="00782122"/>
    <w:rsid w:val="007829A6"/>
    <w:rsid w:val="00783619"/>
    <w:rsid w:val="00784E15"/>
    <w:rsid w:val="00790BBD"/>
    <w:rsid w:val="00791AFD"/>
    <w:rsid w:val="007925D6"/>
    <w:rsid w:val="00793A56"/>
    <w:rsid w:val="00794757"/>
    <w:rsid w:val="00796661"/>
    <w:rsid w:val="007A0B08"/>
    <w:rsid w:val="007A0DEC"/>
    <w:rsid w:val="007A0DED"/>
    <w:rsid w:val="007A3DBE"/>
    <w:rsid w:val="007A6BE3"/>
    <w:rsid w:val="007A747F"/>
    <w:rsid w:val="007A74A5"/>
    <w:rsid w:val="007A7D55"/>
    <w:rsid w:val="007B058C"/>
    <w:rsid w:val="007B1A52"/>
    <w:rsid w:val="007B5462"/>
    <w:rsid w:val="007C061A"/>
    <w:rsid w:val="007C0920"/>
    <w:rsid w:val="007C0DEF"/>
    <w:rsid w:val="007C1210"/>
    <w:rsid w:val="007C2BC8"/>
    <w:rsid w:val="007C4E4F"/>
    <w:rsid w:val="007C670C"/>
    <w:rsid w:val="007C6879"/>
    <w:rsid w:val="007C7637"/>
    <w:rsid w:val="007C7F89"/>
    <w:rsid w:val="007D13DF"/>
    <w:rsid w:val="007D170B"/>
    <w:rsid w:val="007D185D"/>
    <w:rsid w:val="007D6AB1"/>
    <w:rsid w:val="007E1310"/>
    <w:rsid w:val="007E4286"/>
    <w:rsid w:val="007E5996"/>
    <w:rsid w:val="007E6E89"/>
    <w:rsid w:val="007F0366"/>
    <w:rsid w:val="007F10C9"/>
    <w:rsid w:val="007F29AF"/>
    <w:rsid w:val="007F4477"/>
    <w:rsid w:val="00800208"/>
    <w:rsid w:val="0080053F"/>
    <w:rsid w:val="00800A74"/>
    <w:rsid w:val="0080107F"/>
    <w:rsid w:val="008013E8"/>
    <w:rsid w:val="00803BBA"/>
    <w:rsid w:val="0080427F"/>
    <w:rsid w:val="00804677"/>
    <w:rsid w:val="00805902"/>
    <w:rsid w:val="00814926"/>
    <w:rsid w:val="00815613"/>
    <w:rsid w:val="008208D6"/>
    <w:rsid w:val="00820E93"/>
    <w:rsid w:val="00821D3D"/>
    <w:rsid w:val="0082246C"/>
    <w:rsid w:val="00823414"/>
    <w:rsid w:val="00824A20"/>
    <w:rsid w:val="00824F13"/>
    <w:rsid w:val="00825BFC"/>
    <w:rsid w:val="00827067"/>
    <w:rsid w:val="00831119"/>
    <w:rsid w:val="00832E0D"/>
    <w:rsid w:val="00845A03"/>
    <w:rsid w:val="008511C0"/>
    <w:rsid w:val="00851844"/>
    <w:rsid w:val="00853293"/>
    <w:rsid w:val="0085472F"/>
    <w:rsid w:val="00854777"/>
    <w:rsid w:val="00854D00"/>
    <w:rsid w:val="00855360"/>
    <w:rsid w:val="00856641"/>
    <w:rsid w:val="00856A7C"/>
    <w:rsid w:val="00857D05"/>
    <w:rsid w:val="00861AC9"/>
    <w:rsid w:val="00867769"/>
    <w:rsid w:val="008725EB"/>
    <w:rsid w:val="0087283D"/>
    <w:rsid w:val="00876887"/>
    <w:rsid w:val="00880B11"/>
    <w:rsid w:val="00884215"/>
    <w:rsid w:val="00885597"/>
    <w:rsid w:val="00886CCD"/>
    <w:rsid w:val="00890237"/>
    <w:rsid w:val="00892912"/>
    <w:rsid w:val="008A356A"/>
    <w:rsid w:val="008A6920"/>
    <w:rsid w:val="008B164F"/>
    <w:rsid w:val="008B3536"/>
    <w:rsid w:val="008B5D37"/>
    <w:rsid w:val="008B7F9E"/>
    <w:rsid w:val="008C0012"/>
    <w:rsid w:val="008C4110"/>
    <w:rsid w:val="008D210C"/>
    <w:rsid w:val="008D2279"/>
    <w:rsid w:val="008D3B32"/>
    <w:rsid w:val="008D3FC2"/>
    <w:rsid w:val="008D5920"/>
    <w:rsid w:val="008D781B"/>
    <w:rsid w:val="008E0372"/>
    <w:rsid w:val="008E1071"/>
    <w:rsid w:val="008E4483"/>
    <w:rsid w:val="008E549F"/>
    <w:rsid w:val="008F019F"/>
    <w:rsid w:val="008F3E60"/>
    <w:rsid w:val="008F4C54"/>
    <w:rsid w:val="008F5B7F"/>
    <w:rsid w:val="008F6D02"/>
    <w:rsid w:val="008F6DF0"/>
    <w:rsid w:val="008F7BB7"/>
    <w:rsid w:val="00904A5A"/>
    <w:rsid w:val="0090503F"/>
    <w:rsid w:val="00912004"/>
    <w:rsid w:val="0091493D"/>
    <w:rsid w:val="00915394"/>
    <w:rsid w:val="00915AF0"/>
    <w:rsid w:val="00915F2E"/>
    <w:rsid w:val="009202C1"/>
    <w:rsid w:val="00921103"/>
    <w:rsid w:val="00921A53"/>
    <w:rsid w:val="00921AEA"/>
    <w:rsid w:val="00922115"/>
    <w:rsid w:val="00922EB6"/>
    <w:rsid w:val="00924155"/>
    <w:rsid w:val="00925A73"/>
    <w:rsid w:val="009263DC"/>
    <w:rsid w:val="00927595"/>
    <w:rsid w:val="009277FC"/>
    <w:rsid w:val="00931638"/>
    <w:rsid w:val="00931D2D"/>
    <w:rsid w:val="00932C95"/>
    <w:rsid w:val="00935FCB"/>
    <w:rsid w:val="00936950"/>
    <w:rsid w:val="00942C97"/>
    <w:rsid w:val="00943970"/>
    <w:rsid w:val="00944E2A"/>
    <w:rsid w:val="00952EA9"/>
    <w:rsid w:val="00953E42"/>
    <w:rsid w:val="00954C60"/>
    <w:rsid w:val="009574A9"/>
    <w:rsid w:val="009604D4"/>
    <w:rsid w:val="00960F21"/>
    <w:rsid w:val="00962B92"/>
    <w:rsid w:val="00962E26"/>
    <w:rsid w:val="00963EE2"/>
    <w:rsid w:val="00964263"/>
    <w:rsid w:val="009740AE"/>
    <w:rsid w:val="00976948"/>
    <w:rsid w:val="009808F1"/>
    <w:rsid w:val="0098722C"/>
    <w:rsid w:val="00987AAF"/>
    <w:rsid w:val="00990B79"/>
    <w:rsid w:val="00991E8A"/>
    <w:rsid w:val="0099351F"/>
    <w:rsid w:val="009A35EB"/>
    <w:rsid w:val="009A53F8"/>
    <w:rsid w:val="009B042E"/>
    <w:rsid w:val="009B1D96"/>
    <w:rsid w:val="009B3321"/>
    <w:rsid w:val="009B5400"/>
    <w:rsid w:val="009B649A"/>
    <w:rsid w:val="009C1A33"/>
    <w:rsid w:val="009C1E3B"/>
    <w:rsid w:val="009C2F82"/>
    <w:rsid w:val="009C3C60"/>
    <w:rsid w:val="009C610F"/>
    <w:rsid w:val="009C686F"/>
    <w:rsid w:val="009C7D78"/>
    <w:rsid w:val="009C7F2C"/>
    <w:rsid w:val="009D1116"/>
    <w:rsid w:val="009D2BA8"/>
    <w:rsid w:val="009D5233"/>
    <w:rsid w:val="009D616D"/>
    <w:rsid w:val="009D66B1"/>
    <w:rsid w:val="009E171E"/>
    <w:rsid w:val="009E181F"/>
    <w:rsid w:val="009E1CC7"/>
    <w:rsid w:val="009E5F32"/>
    <w:rsid w:val="009F06CB"/>
    <w:rsid w:val="009F4C29"/>
    <w:rsid w:val="009F4FFA"/>
    <w:rsid w:val="009F574F"/>
    <w:rsid w:val="00A00A31"/>
    <w:rsid w:val="00A0114D"/>
    <w:rsid w:val="00A01218"/>
    <w:rsid w:val="00A0183C"/>
    <w:rsid w:val="00A01B23"/>
    <w:rsid w:val="00A01DE1"/>
    <w:rsid w:val="00A030E7"/>
    <w:rsid w:val="00A03275"/>
    <w:rsid w:val="00A036DC"/>
    <w:rsid w:val="00A05372"/>
    <w:rsid w:val="00A147A9"/>
    <w:rsid w:val="00A15F0F"/>
    <w:rsid w:val="00A16DB1"/>
    <w:rsid w:val="00A22FA5"/>
    <w:rsid w:val="00A23D4F"/>
    <w:rsid w:val="00A2413D"/>
    <w:rsid w:val="00A25E61"/>
    <w:rsid w:val="00A278BA"/>
    <w:rsid w:val="00A42461"/>
    <w:rsid w:val="00A44131"/>
    <w:rsid w:val="00A46BCD"/>
    <w:rsid w:val="00A53502"/>
    <w:rsid w:val="00A53D0C"/>
    <w:rsid w:val="00A55F1E"/>
    <w:rsid w:val="00A61E50"/>
    <w:rsid w:val="00A65049"/>
    <w:rsid w:val="00A65B41"/>
    <w:rsid w:val="00A65F83"/>
    <w:rsid w:val="00A674B2"/>
    <w:rsid w:val="00A676B5"/>
    <w:rsid w:val="00A704C0"/>
    <w:rsid w:val="00A760CE"/>
    <w:rsid w:val="00A766C4"/>
    <w:rsid w:val="00A773AD"/>
    <w:rsid w:val="00A77AA3"/>
    <w:rsid w:val="00A802A6"/>
    <w:rsid w:val="00A81762"/>
    <w:rsid w:val="00A82959"/>
    <w:rsid w:val="00A83F83"/>
    <w:rsid w:val="00A9329B"/>
    <w:rsid w:val="00A93430"/>
    <w:rsid w:val="00A94679"/>
    <w:rsid w:val="00A94AB0"/>
    <w:rsid w:val="00A953F3"/>
    <w:rsid w:val="00A97DD4"/>
    <w:rsid w:val="00AA0EED"/>
    <w:rsid w:val="00AA0FBC"/>
    <w:rsid w:val="00AA2CEE"/>
    <w:rsid w:val="00AA4E6F"/>
    <w:rsid w:val="00AA6A3F"/>
    <w:rsid w:val="00AA7696"/>
    <w:rsid w:val="00AB28F9"/>
    <w:rsid w:val="00AB699D"/>
    <w:rsid w:val="00AB7E9F"/>
    <w:rsid w:val="00AC08DC"/>
    <w:rsid w:val="00AC0B97"/>
    <w:rsid w:val="00AC4217"/>
    <w:rsid w:val="00AC578F"/>
    <w:rsid w:val="00AC5C9F"/>
    <w:rsid w:val="00AC7681"/>
    <w:rsid w:val="00AD0C12"/>
    <w:rsid w:val="00AD6308"/>
    <w:rsid w:val="00AE03BF"/>
    <w:rsid w:val="00AE0727"/>
    <w:rsid w:val="00AE41D8"/>
    <w:rsid w:val="00AE43FD"/>
    <w:rsid w:val="00AE49FC"/>
    <w:rsid w:val="00AE67F7"/>
    <w:rsid w:val="00AE68DC"/>
    <w:rsid w:val="00AE68FE"/>
    <w:rsid w:val="00B01D14"/>
    <w:rsid w:val="00B02F9A"/>
    <w:rsid w:val="00B034CB"/>
    <w:rsid w:val="00B03D66"/>
    <w:rsid w:val="00B11307"/>
    <w:rsid w:val="00B11BC6"/>
    <w:rsid w:val="00B32CD8"/>
    <w:rsid w:val="00B33084"/>
    <w:rsid w:val="00B341A7"/>
    <w:rsid w:val="00B348C2"/>
    <w:rsid w:val="00B368DD"/>
    <w:rsid w:val="00B374B9"/>
    <w:rsid w:val="00B37A88"/>
    <w:rsid w:val="00B409C6"/>
    <w:rsid w:val="00B41694"/>
    <w:rsid w:val="00B419E2"/>
    <w:rsid w:val="00B4346E"/>
    <w:rsid w:val="00B47BE5"/>
    <w:rsid w:val="00B51B41"/>
    <w:rsid w:val="00B5219D"/>
    <w:rsid w:val="00B5329B"/>
    <w:rsid w:val="00B560D7"/>
    <w:rsid w:val="00B563A4"/>
    <w:rsid w:val="00B56DB0"/>
    <w:rsid w:val="00B60D8F"/>
    <w:rsid w:val="00B627C9"/>
    <w:rsid w:val="00B660B6"/>
    <w:rsid w:val="00B702AB"/>
    <w:rsid w:val="00B7089F"/>
    <w:rsid w:val="00B70CFE"/>
    <w:rsid w:val="00B71280"/>
    <w:rsid w:val="00B71988"/>
    <w:rsid w:val="00B71C73"/>
    <w:rsid w:val="00B71C78"/>
    <w:rsid w:val="00B71D0C"/>
    <w:rsid w:val="00B7610A"/>
    <w:rsid w:val="00B7642D"/>
    <w:rsid w:val="00B80C06"/>
    <w:rsid w:val="00B81F71"/>
    <w:rsid w:val="00B837E5"/>
    <w:rsid w:val="00B85140"/>
    <w:rsid w:val="00B87078"/>
    <w:rsid w:val="00B90C64"/>
    <w:rsid w:val="00B93BD3"/>
    <w:rsid w:val="00B942F9"/>
    <w:rsid w:val="00B9446F"/>
    <w:rsid w:val="00B964AA"/>
    <w:rsid w:val="00BA6AB8"/>
    <w:rsid w:val="00BA7574"/>
    <w:rsid w:val="00BB1194"/>
    <w:rsid w:val="00BB1706"/>
    <w:rsid w:val="00BB1F35"/>
    <w:rsid w:val="00BB3929"/>
    <w:rsid w:val="00BB4E59"/>
    <w:rsid w:val="00BB5A9D"/>
    <w:rsid w:val="00BB6CE4"/>
    <w:rsid w:val="00BC3303"/>
    <w:rsid w:val="00BC41BA"/>
    <w:rsid w:val="00BC524D"/>
    <w:rsid w:val="00BD0D0D"/>
    <w:rsid w:val="00BD2084"/>
    <w:rsid w:val="00BD373B"/>
    <w:rsid w:val="00BD521A"/>
    <w:rsid w:val="00BD5DEE"/>
    <w:rsid w:val="00BD6336"/>
    <w:rsid w:val="00BE0C1E"/>
    <w:rsid w:val="00BE17A3"/>
    <w:rsid w:val="00BE21EC"/>
    <w:rsid w:val="00BE2DC2"/>
    <w:rsid w:val="00BE59C1"/>
    <w:rsid w:val="00BF0EFD"/>
    <w:rsid w:val="00BF17EE"/>
    <w:rsid w:val="00BF1A37"/>
    <w:rsid w:val="00BF5D77"/>
    <w:rsid w:val="00BF7D98"/>
    <w:rsid w:val="00C0299B"/>
    <w:rsid w:val="00C059F3"/>
    <w:rsid w:val="00C05CF7"/>
    <w:rsid w:val="00C124CC"/>
    <w:rsid w:val="00C15D40"/>
    <w:rsid w:val="00C15D59"/>
    <w:rsid w:val="00C231E9"/>
    <w:rsid w:val="00C23903"/>
    <w:rsid w:val="00C23B95"/>
    <w:rsid w:val="00C2586F"/>
    <w:rsid w:val="00C25924"/>
    <w:rsid w:val="00C263CB"/>
    <w:rsid w:val="00C31946"/>
    <w:rsid w:val="00C3688C"/>
    <w:rsid w:val="00C43204"/>
    <w:rsid w:val="00C442AD"/>
    <w:rsid w:val="00C4433A"/>
    <w:rsid w:val="00C5261C"/>
    <w:rsid w:val="00C5551B"/>
    <w:rsid w:val="00C564A4"/>
    <w:rsid w:val="00C565D0"/>
    <w:rsid w:val="00C602EC"/>
    <w:rsid w:val="00C6122B"/>
    <w:rsid w:val="00C64286"/>
    <w:rsid w:val="00C70998"/>
    <w:rsid w:val="00C70D89"/>
    <w:rsid w:val="00C71936"/>
    <w:rsid w:val="00C73836"/>
    <w:rsid w:val="00C74BF1"/>
    <w:rsid w:val="00C76877"/>
    <w:rsid w:val="00C7780E"/>
    <w:rsid w:val="00C83A05"/>
    <w:rsid w:val="00C84005"/>
    <w:rsid w:val="00C9067B"/>
    <w:rsid w:val="00C92FCD"/>
    <w:rsid w:val="00C93AED"/>
    <w:rsid w:val="00CA030F"/>
    <w:rsid w:val="00CA26E3"/>
    <w:rsid w:val="00CA744A"/>
    <w:rsid w:val="00CB1FD8"/>
    <w:rsid w:val="00CB33EF"/>
    <w:rsid w:val="00CB50DC"/>
    <w:rsid w:val="00CB5F4B"/>
    <w:rsid w:val="00CB655F"/>
    <w:rsid w:val="00CB66A8"/>
    <w:rsid w:val="00CB7BB5"/>
    <w:rsid w:val="00CC1E18"/>
    <w:rsid w:val="00CC3411"/>
    <w:rsid w:val="00CC3C05"/>
    <w:rsid w:val="00CC49DC"/>
    <w:rsid w:val="00CC5C2C"/>
    <w:rsid w:val="00CC785B"/>
    <w:rsid w:val="00CC7CDD"/>
    <w:rsid w:val="00CC7F8C"/>
    <w:rsid w:val="00CD4986"/>
    <w:rsid w:val="00CD52C1"/>
    <w:rsid w:val="00CD7F55"/>
    <w:rsid w:val="00CE130F"/>
    <w:rsid w:val="00CE210F"/>
    <w:rsid w:val="00CE2856"/>
    <w:rsid w:val="00CE3590"/>
    <w:rsid w:val="00CE5D6C"/>
    <w:rsid w:val="00CE6560"/>
    <w:rsid w:val="00CE6E1B"/>
    <w:rsid w:val="00CE7102"/>
    <w:rsid w:val="00CF496A"/>
    <w:rsid w:val="00CF54D4"/>
    <w:rsid w:val="00CF62E0"/>
    <w:rsid w:val="00CF77CE"/>
    <w:rsid w:val="00D00107"/>
    <w:rsid w:val="00D01B36"/>
    <w:rsid w:val="00D03288"/>
    <w:rsid w:val="00D037A5"/>
    <w:rsid w:val="00D0422B"/>
    <w:rsid w:val="00D048BA"/>
    <w:rsid w:val="00D06D30"/>
    <w:rsid w:val="00D120D6"/>
    <w:rsid w:val="00D12B30"/>
    <w:rsid w:val="00D14C9E"/>
    <w:rsid w:val="00D16480"/>
    <w:rsid w:val="00D1659C"/>
    <w:rsid w:val="00D221BA"/>
    <w:rsid w:val="00D22676"/>
    <w:rsid w:val="00D234C0"/>
    <w:rsid w:val="00D2446B"/>
    <w:rsid w:val="00D273CE"/>
    <w:rsid w:val="00D3332A"/>
    <w:rsid w:val="00D347F6"/>
    <w:rsid w:val="00D34B9B"/>
    <w:rsid w:val="00D35910"/>
    <w:rsid w:val="00D35AF2"/>
    <w:rsid w:val="00D35FD1"/>
    <w:rsid w:val="00D3788D"/>
    <w:rsid w:val="00D4298A"/>
    <w:rsid w:val="00D46DB9"/>
    <w:rsid w:val="00D478C5"/>
    <w:rsid w:val="00D52AFE"/>
    <w:rsid w:val="00D62C16"/>
    <w:rsid w:val="00D63FBB"/>
    <w:rsid w:val="00D656A7"/>
    <w:rsid w:val="00D66E07"/>
    <w:rsid w:val="00D6713F"/>
    <w:rsid w:val="00D67C90"/>
    <w:rsid w:val="00D67EF4"/>
    <w:rsid w:val="00D70D0B"/>
    <w:rsid w:val="00D7361A"/>
    <w:rsid w:val="00D74D3B"/>
    <w:rsid w:val="00D809B9"/>
    <w:rsid w:val="00D91D38"/>
    <w:rsid w:val="00D92507"/>
    <w:rsid w:val="00D92D3B"/>
    <w:rsid w:val="00D93C44"/>
    <w:rsid w:val="00D9548E"/>
    <w:rsid w:val="00D95539"/>
    <w:rsid w:val="00D9643C"/>
    <w:rsid w:val="00D97C08"/>
    <w:rsid w:val="00DA71F8"/>
    <w:rsid w:val="00DA7666"/>
    <w:rsid w:val="00DB0A5C"/>
    <w:rsid w:val="00DB41BF"/>
    <w:rsid w:val="00DB4250"/>
    <w:rsid w:val="00DB4650"/>
    <w:rsid w:val="00DB4D33"/>
    <w:rsid w:val="00DB4F97"/>
    <w:rsid w:val="00DB5DC5"/>
    <w:rsid w:val="00DB5E30"/>
    <w:rsid w:val="00DB6952"/>
    <w:rsid w:val="00DB6AB1"/>
    <w:rsid w:val="00DC2FD2"/>
    <w:rsid w:val="00DC3F41"/>
    <w:rsid w:val="00DC4C1B"/>
    <w:rsid w:val="00DD0470"/>
    <w:rsid w:val="00DD07F2"/>
    <w:rsid w:val="00DD1A8A"/>
    <w:rsid w:val="00DD1F3B"/>
    <w:rsid w:val="00DD2E9F"/>
    <w:rsid w:val="00DD66BA"/>
    <w:rsid w:val="00DE00B2"/>
    <w:rsid w:val="00DE1392"/>
    <w:rsid w:val="00DE3756"/>
    <w:rsid w:val="00DE3B88"/>
    <w:rsid w:val="00DF142B"/>
    <w:rsid w:val="00DF4632"/>
    <w:rsid w:val="00DF78D4"/>
    <w:rsid w:val="00E0134C"/>
    <w:rsid w:val="00E04F71"/>
    <w:rsid w:val="00E0589F"/>
    <w:rsid w:val="00E105A0"/>
    <w:rsid w:val="00E10835"/>
    <w:rsid w:val="00E10D5C"/>
    <w:rsid w:val="00E1263B"/>
    <w:rsid w:val="00E16467"/>
    <w:rsid w:val="00E1778E"/>
    <w:rsid w:val="00E220E1"/>
    <w:rsid w:val="00E22DEE"/>
    <w:rsid w:val="00E23659"/>
    <w:rsid w:val="00E237EB"/>
    <w:rsid w:val="00E254C8"/>
    <w:rsid w:val="00E25658"/>
    <w:rsid w:val="00E25C96"/>
    <w:rsid w:val="00E26689"/>
    <w:rsid w:val="00E2764B"/>
    <w:rsid w:val="00E3087A"/>
    <w:rsid w:val="00E32130"/>
    <w:rsid w:val="00E32433"/>
    <w:rsid w:val="00E340E9"/>
    <w:rsid w:val="00E34843"/>
    <w:rsid w:val="00E354EE"/>
    <w:rsid w:val="00E40C4A"/>
    <w:rsid w:val="00E40C8A"/>
    <w:rsid w:val="00E4101F"/>
    <w:rsid w:val="00E423C7"/>
    <w:rsid w:val="00E4252B"/>
    <w:rsid w:val="00E43CFD"/>
    <w:rsid w:val="00E46603"/>
    <w:rsid w:val="00E50297"/>
    <w:rsid w:val="00E50759"/>
    <w:rsid w:val="00E5639B"/>
    <w:rsid w:val="00E6100B"/>
    <w:rsid w:val="00E61B51"/>
    <w:rsid w:val="00E70099"/>
    <w:rsid w:val="00E713F2"/>
    <w:rsid w:val="00E716AC"/>
    <w:rsid w:val="00E748FB"/>
    <w:rsid w:val="00E770AE"/>
    <w:rsid w:val="00E80FE7"/>
    <w:rsid w:val="00E81B26"/>
    <w:rsid w:val="00E83104"/>
    <w:rsid w:val="00E83B0C"/>
    <w:rsid w:val="00E85DF7"/>
    <w:rsid w:val="00E87E05"/>
    <w:rsid w:val="00E903C2"/>
    <w:rsid w:val="00E9494E"/>
    <w:rsid w:val="00E95C66"/>
    <w:rsid w:val="00E97088"/>
    <w:rsid w:val="00E9797A"/>
    <w:rsid w:val="00EA3DB7"/>
    <w:rsid w:val="00EA4FB5"/>
    <w:rsid w:val="00EA6862"/>
    <w:rsid w:val="00EA6B88"/>
    <w:rsid w:val="00EB0AB6"/>
    <w:rsid w:val="00EB0CAC"/>
    <w:rsid w:val="00EB13A5"/>
    <w:rsid w:val="00EB446A"/>
    <w:rsid w:val="00EB48EC"/>
    <w:rsid w:val="00EB4F4A"/>
    <w:rsid w:val="00EB63FF"/>
    <w:rsid w:val="00EB7581"/>
    <w:rsid w:val="00EC00DF"/>
    <w:rsid w:val="00EC1018"/>
    <w:rsid w:val="00EC1A3F"/>
    <w:rsid w:val="00EC3E2A"/>
    <w:rsid w:val="00EC3FF3"/>
    <w:rsid w:val="00EC539B"/>
    <w:rsid w:val="00EC789D"/>
    <w:rsid w:val="00EC7CC4"/>
    <w:rsid w:val="00ED042E"/>
    <w:rsid w:val="00ED21D1"/>
    <w:rsid w:val="00ED402D"/>
    <w:rsid w:val="00ED60E3"/>
    <w:rsid w:val="00ED69EF"/>
    <w:rsid w:val="00ED7E86"/>
    <w:rsid w:val="00EE2E48"/>
    <w:rsid w:val="00EE3838"/>
    <w:rsid w:val="00EE3F5A"/>
    <w:rsid w:val="00EE5FC3"/>
    <w:rsid w:val="00EE6429"/>
    <w:rsid w:val="00EE7390"/>
    <w:rsid w:val="00EF55D9"/>
    <w:rsid w:val="00EF6F74"/>
    <w:rsid w:val="00F002AF"/>
    <w:rsid w:val="00F01EB3"/>
    <w:rsid w:val="00F0257D"/>
    <w:rsid w:val="00F02EF8"/>
    <w:rsid w:val="00F046A2"/>
    <w:rsid w:val="00F0666B"/>
    <w:rsid w:val="00F06D2A"/>
    <w:rsid w:val="00F11722"/>
    <w:rsid w:val="00F118C9"/>
    <w:rsid w:val="00F14483"/>
    <w:rsid w:val="00F145EC"/>
    <w:rsid w:val="00F14BE5"/>
    <w:rsid w:val="00F20ABF"/>
    <w:rsid w:val="00F21B41"/>
    <w:rsid w:val="00F2670E"/>
    <w:rsid w:val="00F33D09"/>
    <w:rsid w:val="00F35DA3"/>
    <w:rsid w:val="00F36B04"/>
    <w:rsid w:val="00F40D2C"/>
    <w:rsid w:val="00F4103E"/>
    <w:rsid w:val="00F42C3F"/>
    <w:rsid w:val="00F43327"/>
    <w:rsid w:val="00F434E7"/>
    <w:rsid w:val="00F43D7B"/>
    <w:rsid w:val="00F4456C"/>
    <w:rsid w:val="00F44690"/>
    <w:rsid w:val="00F47130"/>
    <w:rsid w:val="00F514B3"/>
    <w:rsid w:val="00F51A3C"/>
    <w:rsid w:val="00F51FAD"/>
    <w:rsid w:val="00F53219"/>
    <w:rsid w:val="00F600E6"/>
    <w:rsid w:val="00F64E1B"/>
    <w:rsid w:val="00F6557F"/>
    <w:rsid w:val="00F70D8C"/>
    <w:rsid w:val="00F70DF9"/>
    <w:rsid w:val="00F726CA"/>
    <w:rsid w:val="00F72A1F"/>
    <w:rsid w:val="00F73D94"/>
    <w:rsid w:val="00F821E0"/>
    <w:rsid w:val="00F82A8C"/>
    <w:rsid w:val="00F83023"/>
    <w:rsid w:val="00F83036"/>
    <w:rsid w:val="00F940C6"/>
    <w:rsid w:val="00F95C27"/>
    <w:rsid w:val="00F95EE7"/>
    <w:rsid w:val="00F97026"/>
    <w:rsid w:val="00F97218"/>
    <w:rsid w:val="00FA0255"/>
    <w:rsid w:val="00FA034A"/>
    <w:rsid w:val="00FA05EB"/>
    <w:rsid w:val="00FA2AB6"/>
    <w:rsid w:val="00FA30C8"/>
    <w:rsid w:val="00FA3A2D"/>
    <w:rsid w:val="00FA3B91"/>
    <w:rsid w:val="00FA5F7E"/>
    <w:rsid w:val="00FB2778"/>
    <w:rsid w:val="00FB2D49"/>
    <w:rsid w:val="00FB2ECD"/>
    <w:rsid w:val="00FB41EE"/>
    <w:rsid w:val="00FB4BED"/>
    <w:rsid w:val="00FB4E65"/>
    <w:rsid w:val="00FB5B73"/>
    <w:rsid w:val="00FB7A22"/>
    <w:rsid w:val="00FC11F7"/>
    <w:rsid w:val="00FC15FE"/>
    <w:rsid w:val="00FC1E99"/>
    <w:rsid w:val="00FD0983"/>
    <w:rsid w:val="00FD5B96"/>
    <w:rsid w:val="00FD7244"/>
    <w:rsid w:val="00FD73F5"/>
    <w:rsid w:val="00FE0CC2"/>
    <w:rsid w:val="00FE1EC4"/>
    <w:rsid w:val="00FE3E70"/>
    <w:rsid w:val="00FE6906"/>
    <w:rsid w:val="00FF1148"/>
    <w:rsid w:val="00FF6341"/>
    <w:rsid w:val="00FF70E4"/>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C700B37"/>
  <w15:docId w15:val="{FD0DBC9B-DBD8-4BAB-A7DC-E8AECBD0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0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0AE"/>
    <w:rPr>
      <w:rFonts w:ascii="Tahoma" w:hAnsi="Tahoma" w:cs="Tahoma"/>
      <w:sz w:val="16"/>
      <w:szCs w:val="16"/>
    </w:rPr>
  </w:style>
  <w:style w:type="paragraph" w:styleId="Encabezado">
    <w:name w:val="header"/>
    <w:basedOn w:val="Normal"/>
    <w:link w:val="EncabezadoCar"/>
    <w:uiPriority w:val="99"/>
    <w:unhideWhenUsed/>
    <w:rsid w:val="00E770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70AE"/>
  </w:style>
  <w:style w:type="paragraph" w:styleId="Piedepgina">
    <w:name w:val="footer"/>
    <w:basedOn w:val="Normal"/>
    <w:link w:val="PiedepginaCar"/>
    <w:uiPriority w:val="99"/>
    <w:unhideWhenUsed/>
    <w:rsid w:val="00E770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70AE"/>
  </w:style>
  <w:style w:type="paragraph" w:styleId="NormalWeb">
    <w:name w:val="Normal (Web)"/>
    <w:basedOn w:val="Normal"/>
    <w:uiPriority w:val="99"/>
    <w:unhideWhenUsed/>
    <w:rsid w:val="004814E9"/>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table" w:styleId="Tablaconcuadrcula">
    <w:name w:val="Table Grid"/>
    <w:basedOn w:val="Tablanormal"/>
    <w:uiPriority w:val="59"/>
    <w:rsid w:val="00962B92"/>
    <w:pPr>
      <w:spacing w:after="0" w:line="240" w:lineRule="auto"/>
    </w:pPr>
    <w:rPr>
      <w:rFonts w:eastAsiaTheme="minorEastAsia"/>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B52DF"/>
    <w:pPr>
      <w:ind w:left="720"/>
      <w:contextualSpacing/>
    </w:pPr>
  </w:style>
  <w:style w:type="paragraph" w:customStyle="1" w:styleId="formatoindices">
    <w:name w:val="formato indices"/>
    <w:basedOn w:val="Normal"/>
    <w:link w:val="formatoindicesChar"/>
    <w:qFormat/>
    <w:rsid w:val="00472C04"/>
    <w:pPr>
      <w:spacing w:after="0" w:line="240" w:lineRule="auto"/>
      <w:jc w:val="both"/>
    </w:pPr>
    <w:rPr>
      <w:rFonts w:ascii="Times New Roman" w:eastAsia="Times New Roman" w:hAnsi="Times New Roman" w:cs="Times New Roman"/>
      <w:sz w:val="24"/>
      <w:szCs w:val="24"/>
      <w:lang w:val="es-MX"/>
    </w:rPr>
  </w:style>
  <w:style w:type="character" w:customStyle="1" w:styleId="formatoindicesChar">
    <w:name w:val="formato indices Char"/>
    <w:basedOn w:val="Fuentedeprrafopredeter"/>
    <w:link w:val="formatoindices"/>
    <w:rsid w:val="00472C04"/>
    <w:rPr>
      <w:rFonts w:ascii="Times New Roman" w:eastAsia="Times New Roman" w:hAnsi="Times New Roman" w:cs="Times New Roman"/>
      <w:sz w:val="24"/>
      <w:szCs w:val="24"/>
      <w:lang w:val="es-MX"/>
    </w:rPr>
  </w:style>
  <w:style w:type="character" w:styleId="Textodelmarcadordeposicin">
    <w:name w:val="Placeholder Text"/>
    <w:basedOn w:val="Fuentedeprrafopredeter"/>
    <w:uiPriority w:val="99"/>
    <w:semiHidden/>
    <w:rsid w:val="00F64E1B"/>
    <w:rPr>
      <w:color w:val="808080"/>
    </w:rPr>
  </w:style>
  <w:style w:type="character" w:customStyle="1" w:styleId="apple-converted-space">
    <w:name w:val="apple-converted-space"/>
    <w:basedOn w:val="Fuentedeprrafopredeter"/>
    <w:rsid w:val="00B71988"/>
  </w:style>
  <w:style w:type="character" w:customStyle="1" w:styleId="il">
    <w:name w:val="il"/>
    <w:basedOn w:val="Fuentedeprrafopredeter"/>
    <w:rsid w:val="00B7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609">
      <w:bodyDiv w:val="1"/>
      <w:marLeft w:val="0"/>
      <w:marRight w:val="0"/>
      <w:marTop w:val="0"/>
      <w:marBottom w:val="0"/>
      <w:divBdr>
        <w:top w:val="none" w:sz="0" w:space="0" w:color="auto"/>
        <w:left w:val="none" w:sz="0" w:space="0" w:color="auto"/>
        <w:bottom w:val="none" w:sz="0" w:space="0" w:color="auto"/>
        <w:right w:val="none" w:sz="0" w:space="0" w:color="auto"/>
      </w:divBdr>
    </w:div>
    <w:div w:id="15666407">
      <w:bodyDiv w:val="1"/>
      <w:marLeft w:val="0"/>
      <w:marRight w:val="0"/>
      <w:marTop w:val="0"/>
      <w:marBottom w:val="0"/>
      <w:divBdr>
        <w:top w:val="none" w:sz="0" w:space="0" w:color="auto"/>
        <w:left w:val="none" w:sz="0" w:space="0" w:color="auto"/>
        <w:bottom w:val="none" w:sz="0" w:space="0" w:color="auto"/>
        <w:right w:val="none" w:sz="0" w:space="0" w:color="auto"/>
      </w:divBdr>
    </w:div>
    <w:div w:id="16858012">
      <w:bodyDiv w:val="1"/>
      <w:marLeft w:val="0"/>
      <w:marRight w:val="0"/>
      <w:marTop w:val="0"/>
      <w:marBottom w:val="0"/>
      <w:divBdr>
        <w:top w:val="none" w:sz="0" w:space="0" w:color="auto"/>
        <w:left w:val="none" w:sz="0" w:space="0" w:color="auto"/>
        <w:bottom w:val="none" w:sz="0" w:space="0" w:color="auto"/>
        <w:right w:val="none" w:sz="0" w:space="0" w:color="auto"/>
      </w:divBdr>
    </w:div>
    <w:div w:id="61370625">
      <w:bodyDiv w:val="1"/>
      <w:marLeft w:val="0"/>
      <w:marRight w:val="0"/>
      <w:marTop w:val="0"/>
      <w:marBottom w:val="0"/>
      <w:divBdr>
        <w:top w:val="none" w:sz="0" w:space="0" w:color="auto"/>
        <w:left w:val="none" w:sz="0" w:space="0" w:color="auto"/>
        <w:bottom w:val="none" w:sz="0" w:space="0" w:color="auto"/>
        <w:right w:val="none" w:sz="0" w:space="0" w:color="auto"/>
      </w:divBdr>
    </w:div>
    <w:div w:id="77287329">
      <w:bodyDiv w:val="1"/>
      <w:marLeft w:val="0"/>
      <w:marRight w:val="0"/>
      <w:marTop w:val="0"/>
      <w:marBottom w:val="0"/>
      <w:divBdr>
        <w:top w:val="none" w:sz="0" w:space="0" w:color="auto"/>
        <w:left w:val="none" w:sz="0" w:space="0" w:color="auto"/>
        <w:bottom w:val="none" w:sz="0" w:space="0" w:color="auto"/>
        <w:right w:val="none" w:sz="0" w:space="0" w:color="auto"/>
      </w:divBdr>
    </w:div>
    <w:div w:id="90396128">
      <w:bodyDiv w:val="1"/>
      <w:marLeft w:val="0"/>
      <w:marRight w:val="0"/>
      <w:marTop w:val="0"/>
      <w:marBottom w:val="0"/>
      <w:divBdr>
        <w:top w:val="none" w:sz="0" w:space="0" w:color="auto"/>
        <w:left w:val="none" w:sz="0" w:space="0" w:color="auto"/>
        <w:bottom w:val="none" w:sz="0" w:space="0" w:color="auto"/>
        <w:right w:val="none" w:sz="0" w:space="0" w:color="auto"/>
      </w:divBdr>
    </w:div>
    <w:div w:id="95642695">
      <w:bodyDiv w:val="1"/>
      <w:marLeft w:val="0"/>
      <w:marRight w:val="0"/>
      <w:marTop w:val="0"/>
      <w:marBottom w:val="0"/>
      <w:divBdr>
        <w:top w:val="none" w:sz="0" w:space="0" w:color="auto"/>
        <w:left w:val="none" w:sz="0" w:space="0" w:color="auto"/>
        <w:bottom w:val="none" w:sz="0" w:space="0" w:color="auto"/>
        <w:right w:val="none" w:sz="0" w:space="0" w:color="auto"/>
      </w:divBdr>
    </w:div>
    <w:div w:id="103619078">
      <w:bodyDiv w:val="1"/>
      <w:marLeft w:val="0"/>
      <w:marRight w:val="0"/>
      <w:marTop w:val="0"/>
      <w:marBottom w:val="0"/>
      <w:divBdr>
        <w:top w:val="none" w:sz="0" w:space="0" w:color="auto"/>
        <w:left w:val="none" w:sz="0" w:space="0" w:color="auto"/>
        <w:bottom w:val="none" w:sz="0" w:space="0" w:color="auto"/>
        <w:right w:val="none" w:sz="0" w:space="0" w:color="auto"/>
      </w:divBdr>
    </w:div>
    <w:div w:id="133111285">
      <w:bodyDiv w:val="1"/>
      <w:marLeft w:val="0"/>
      <w:marRight w:val="0"/>
      <w:marTop w:val="0"/>
      <w:marBottom w:val="0"/>
      <w:divBdr>
        <w:top w:val="none" w:sz="0" w:space="0" w:color="auto"/>
        <w:left w:val="none" w:sz="0" w:space="0" w:color="auto"/>
        <w:bottom w:val="none" w:sz="0" w:space="0" w:color="auto"/>
        <w:right w:val="none" w:sz="0" w:space="0" w:color="auto"/>
      </w:divBdr>
    </w:div>
    <w:div w:id="136269942">
      <w:bodyDiv w:val="1"/>
      <w:marLeft w:val="0"/>
      <w:marRight w:val="0"/>
      <w:marTop w:val="0"/>
      <w:marBottom w:val="0"/>
      <w:divBdr>
        <w:top w:val="none" w:sz="0" w:space="0" w:color="auto"/>
        <w:left w:val="none" w:sz="0" w:space="0" w:color="auto"/>
        <w:bottom w:val="none" w:sz="0" w:space="0" w:color="auto"/>
        <w:right w:val="none" w:sz="0" w:space="0" w:color="auto"/>
      </w:divBdr>
    </w:div>
    <w:div w:id="143357833">
      <w:bodyDiv w:val="1"/>
      <w:marLeft w:val="0"/>
      <w:marRight w:val="0"/>
      <w:marTop w:val="0"/>
      <w:marBottom w:val="0"/>
      <w:divBdr>
        <w:top w:val="none" w:sz="0" w:space="0" w:color="auto"/>
        <w:left w:val="none" w:sz="0" w:space="0" w:color="auto"/>
        <w:bottom w:val="none" w:sz="0" w:space="0" w:color="auto"/>
        <w:right w:val="none" w:sz="0" w:space="0" w:color="auto"/>
      </w:divBdr>
    </w:div>
    <w:div w:id="169686779">
      <w:bodyDiv w:val="1"/>
      <w:marLeft w:val="0"/>
      <w:marRight w:val="0"/>
      <w:marTop w:val="0"/>
      <w:marBottom w:val="0"/>
      <w:divBdr>
        <w:top w:val="none" w:sz="0" w:space="0" w:color="auto"/>
        <w:left w:val="none" w:sz="0" w:space="0" w:color="auto"/>
        <w:bottom w:val="none" w:sz="0" w:space="0" w:color="auto"/>
        <w:right w:val="none" w:sz="0" w:space="0" w:color="auto"/>
      </w:divBdr>
    </w:div>
    <w:div w:id="170534078">
      <w:bodyDiv w:val="1"/>
      <w:marLeft w:val="0"/>
      <w:marRight w:val="0"/>
      <w:marTop w:val="0"/>
      <w:marBottom w:val="0"/>
      <w:divBdr>
        <w:top w:val="none" w:sz="0" w:space="0" w:color="auto"/>
        <w:left w:val="none" w:sz="0" w:space="0" w:color="auto"/>
        <w:bottom w:val="none" w:sz="0" w:space="0" w:color="auto"/>
        <w:right w:val="none" w:sz="0" w:space="0" w:color="auto"/>
      </w:divBdr>
    </w:div>
    <w:div w:id="187833749">
      <w:bodyDiv w:val="1"/>
      <w:marLeft w:val="0"/>
      <w:marRight w:val="0"/>
      <w:marTop w:val="0"/>
      <w:marBottom w:val="0"/>
      <w:divBdr>
        <w:top w:val="none" w:sz="0" w:space="0" w:color="auto"/>
        <w:left w:val="none" w:sz="0" w:space="0" w:color="auto"/>
        <w:bottom w:val="none" w:sz="0" w:space="0" w:color="auto"/>
        <w:right w:val="none" w:sz="0" w:space="0" w:color="auto"/>
      </w:divBdr>
    </w:div>
    <w:div w:id="208612699">
      <w:bodyDiv w:val="1"/>
      <w:marLeft w:val="0"/>
      <w:marRight w:val="0"/>
      <w:marTop w:val="0"/>
      <w:marBottom w:val="0"/>
      <w:divBdr>
        <w:top w:val="none" w:sz="0" w:space="0" w:color="auto"/>
        <w:left w:val="none" w:sz="0" w:space="0" w:color="auto"/>
        <w:bottom w:val="none" w:sz="0" w:space="0" w:color="auto"/>
        <w:right w:val="none" w:sz="0" w:space="0" w:color="auto"/>
      </w:divBdr>
    </w:div>
    <w:div w:id="226500884">
      <w:bodyDiv w:val="1"/>
      <w:marLeft w:val="0"/>
      <w:marRight w:val="0"/>
      <w:marTop w:val="0"/>
      <w:marBottom w:val="0"/>
      <w:divBdr>
        <w:top w:val="none" w:sz="0" w:space="0" w:color="auto"/>
        <w:left w:val="none" w:sz="0" w:space="0" w:color="auto"/>
        <w:bottom w:val="none" w:sz="0" w:space="0" w:color="auto"/>
        <w:right w:val="none" w:sz="0" w:space="0" w:color="auto"/>
      </w:divBdr>
    </w:div>
    <w:div w:id="245194239">
      <w:bodyDiv w:val="1"/>
      <w:marLeft w:val="0"/>
      <w:marRight w:val="0"/>
      <w:marTop w:val="0"/>
      <w:marBottom w:val="0"/>
      <w:divBdr>
        <w:top w:val="none" w:sz="0" w:space="0" w:color="auto"/>
        <w:left w:val="none" w:sz="0" w:space="0" w:color="auto"/>
        <w:bottom w:val="none" w:sz="0" w:space="0" w:color="auto"/>
        <w:right w:val="none" w:sz="0" w:space="0" w:color="auto"/>
      </w:divBdr>
    </w:div>
    <w:div w:id="264072780">
      <w:bodyDiv w:val="1"/>
      <w:marLeft w:val="0"/>
      <w:marRight w:val="0"/>
      <w:marTop w:val="0"/>
      <w:marBottom w:val="0"/>
      <w:divBdr>
        <w:top w:val="none" w:sz="0" w:space="0" w:color="auto"/>
        <w:left w:val="none" w:sz="0" w:space="0" w:color="auto"/>
        <w:bottom w:val="none" w:sz="0" w:space="0" w:color="auto"/>
        <w:right w:val="none" w:sz="0" w:space="0" w:color="auto"/>
      </w:divBdr>
    </w:div>
    <w:div w:id="284582247">
      <w:bodyDiv w:val="1"/>
      <w:marLeft w:val="0"/>
      <w:marRight w:val="0"/>
      <w:marTop w:val="0"/>
      <w:marBottom w:val="0"/>
      <w:divBdr>
        <w:top w:val="none" w:sz="0" w:space="0" w:color="auto"/>
        <w:left w:val="none" w:sz="0" w:space="0" w:color="auto"/>
        <w:bottom w:val="none" w:sz="0" w:space="0" w:color="auto"/>
        <w:right w:val="none" w:sz="0" w:space="0" w:color="auto"/>
      </w:divBdr>
    </w:div>
    <w:div w:id="285159798">
      <w:bodyDiv w:val="1"/>
      <w:marLeft w:val="0"/>
      <w:marRight w:val="0"/>
      <w:marTop w:val="0"/>
      <w:marBottom w:val="0"/>
      <w:divBdr>
        <w:top w:val="none" w:sz="0" w:space="0" w:color="auto"/>
        <w:left w:val="none" w:sz="0" w:space="0" w:color="auto"/>
        <w:bottom w:val="none" w:sz="0" w:space="0" w:color="auto"/>
        <w:right w:val="none" w:sz="0" w:space="0" w:color="auto"/>
      </w:divBdr>
      <w:divsChild>
        <w:div w:id="880090094">
          <w:marLeft w:val="0"/>
          <w:marRight w:val="0"/>
          <w:marTop w:val="0"/>
          <w:marBottom w:val="0"/>
          <w:divBdr>
            <w:top w:val="none" w:sz="0" w:space="0" w:color="auto"/>
            <w:left w:val="none" w:sz="0" w:space="0" w:color="auto"/>
            <w:bottom w:val="none" w:sz="0" w:space="0" w:color="auto"/>
            <w:right w:val="none" w:sz="0" w:space="0" w:color="auto"/>
          </w:divBdr>
        </w:div>
        <w:div w:id="1199469800">
          <w:marLeft w:val="0"/>
          <w:marRight w:val="0"/>
          <w:marTop w:val="0"/>
          <w:marBottom w:val="0"/>
          <w:divBdr>
            <w:top w:val="none" w:sz="0" w:space="0" w:color="auto"/>
            <w:left w:val="none" w:sz="0" w:space="0" w:color="auto"/>
            <w:bottom w:val="none" w:sz="0" w:space="0" w:color="auto"/>
            <w:right w:val="none" w:sz="0" w:space="0" w:color="auto"/>
          </w:divBdr>
        </w:div>
        <w:div w:id="2081637589">
          <w:marLeft w:val="0"/>
          <w:marRight w:val="0"/>
          <w:marTop w:val="0"/>
          <w:marBottom w:val="0"/>
          <w:divBdr>
            <w:top w:val="none" w:sz="0" w:space="0" w:color="auto"/>
            <w:left w:val="none" w:sz="0" w:space="0" w:color="auto"/>
            <w:bottom w:val="none" w:sz="0" w:space="0" w:color="auto"/>
            <w:right w:val="none" w:sz="0" w:space="0" w:color="auto"/>
          </w:divBdr>
        </w:div>
      </w:divsChild>
    </w:div>
    <w:div w:id="340591403">
      <w:bodyDiv w:val="1"/>
      <w:marLeft w:val="0"/>
      <w:marRight w:val="0"/>
      <w:marTop w:val="0"/>
      <w:marBottom w:val="0"/>
      <w:divBdr>
        <w:top w:val="none" w:sz="0" w:space="0" w:color="auto"/>
        <w:left w:val="none" w:sz="0" w:space="0" w:color="auto"/>
        <w:bottom w:val="none" w:sz="0" w:space="0" w:color="auto"/>
        <w:right w:val="none" w:sz="0" w:space="0" w:color="auto"/>
      </w:divBdr>
    </w:div>
    <w:div w:id="341980493">
      <w:bodyDiv w:val="1"/>
      <w:marLeft w:val="0"/>
      <w:marRight w:val="0"/>
      <w:marTop w:val="0"/>
      <w:marBottom w:val="0"/>
      <w:divBdr>
        <w:top w:val="none" w:sz="0" w:space="0" w:color="auto"/>
        <w:left w:val="none" w:sz="0" w:space="0" w:color="auto"/>
        <w:bottom w:val="none" w:sz="0" w:space="0" w:color="auto"/>
        <w:right w:val="none" w:sz="0" w:space="0" w:color="auto"/>
      </w:divBdr>
    </w:div>
    <w:div w:id="358825267">
      <w:bodyDiv w:val="1"/>
      <w:marLeft w:val="0"/>
      <w:marRight w:val="0"/>
      <w:marTop w:val="0"/>
      <w:marBottom w:val="0"/>
      <w:divBdr>
        <w:top w:val="none" w:sz="0" w:space="0" w:color="auto"/>
        <w:left w:val="none" w:sz="0" w:space="0" w:color="auto"/>
        <w:bottom w:val="none" w:sz="0" w:space="0" w:color="auto"/>
        <w:right w:val="none" w:sz="0" w:space="0" w:color="auto"/>
      </w:divBdr>
    </w:div>
    <w:div w:id="400837879">
      <w:bodyDiv w:val="1"/>
      <w:marLeft w:val="0"/>
      <w:marRight w:val="0"/>
      <w:marTop w:val="0"/>
      <w:marBottom w:val="0"/>
      <w:divBdr>
        <w:top w:val="none" w:sz="0" w:space="0" w:color="auto"/>
        <w:left w:val="none" w:sz="0" w:space="0" w:color="auto"/>
        <w:bottom w:val="none" w:sz="0" w:space="0" w:color="auto"/>
        <w:right w:val="none" w:sz="0" w:space="0" w:color="auto"/>
      </w:divBdr>
    </w:div>
    <w:div w:id="419183841">
      <w:bodyDiv w:val="1"/>
      <w:marLeft w:val="0"/>
      <w:marRight w:val="0"/>
      <w:marTop w:val="0"/>
      <w:marBottom w:val="0"/>
      <w:divBdr>
        <w:top w:val="none" w:sz="0" w:space="0" w:color="auto"/>
        <w:left w:val="none" w:sz="0" w:space="0" w:color="auto"/>
        <w:bottom w:val="none" w:sz="0" w:space="0" w:color="auto"/>
        <w:right w:val="none" w:sz="0" w:space="0" w:color="auto"/>
      </w:divBdr>
    </w:div>
    <w:div w:id="428236874">
      <w:bodyDiv w:val="1"/>
      <w:marLeft w:val="0"/>
      <w:marRight w:val="0"/>
      <w:marTop w:val="0"/>
      <w:marBottom w:val="0"/>
      <w:divBdr>
        <w:top w:val="none" w:sz="0" w:space="0" w:color="auto"/>
        <w:left w:val="none" w:sz="0" w:space="0" w:color="auto"/>
        <w:bottom w:val="none" w:sz="0" w:space="0" w:color="auto"/>
        <w:right w:val="none" w:sz="0" w:space="0" w:color="auto"/>
      </w:divBdr>
    </w:div>
    <w:div w:id="428624483">
      <w:bodyDiv w:val="1"/>
      <w:marLeft w:val="0"/>
      <w:marRight w:val="0"/>
      <w:marTop w:val="0"/>
      <w:marBottom w:val="0"/>
      <w:divBdr>
        <w:top w:val="none" w:sz="0" w:space="0" w:color="auto"/>
        <w:left w:val="none" w:sz="0" w:space="0" w:color="auto"/>
        <w:bottom w:val="none" w:sz="0" w:space="0" w:color="auto"/>
        <w:right w:val="none" w:sz="0" w:space="0" w:color="auto"/>
      </w:divBdr>
    </w:div>
    <w:div w:id="429665540">
      <w:bodyDiv w:val="1"/>
      <w:marLeft w:val="0"/>
      <w:marRight w:val="0"/>
      <w:marTop w:val="0"/>
      <w:marBottom w:val="0"/>
      <w:divBdr>
        <w:top w:val="none" w:sz="0" w:space="0" w:color="auto"/>
        <w:left w:val="none" w:sz="0" w:space="0" w:color="auto"/>
        <w:bottom w:val="none" w:sz="0" w:space="0" w:color="auto"/>
        <w:right w:val="none" w:sz="0" w:space="0" w:color="auto"/>
      </w:divBdr>
    </w:div>
    <w:div w:id="433137085">
      <w:bodyDiv w:val="1"/>
      <w:marLeft w:val="0"/>
      <w:marRight w:val="0"/>
      <w:marTop w:val="0"/>
      <w:marBottom w:val="0"/>
      <w:divBdr>
        <w:top w:val="none" w:sz="0" w:space="0" w:color="auto"/>
        <w:left w:val="none" w:sz="0" w:space="0" w:color="auto"/>
        <w:bottom w:val="none" w:sz="0" w:space="0" w:color="auto"/>
        <w:right w:val="none" w:sz="0" w:space="0" w:color="auto"/>
      </w:divBdr>
    </w:div>
    <w:div w:id="475533510">
      <w:bodyDiv w:val="1"/>
      <w:marLeft w:val="0"/>
      <w:marRight w:val="0"/>
      <w:marTop w:val="0"/>
      <w:marBottom w:val="0"/>
      <w:divBdr>
        <w:top w:val="none" w:sz="0" w:space="0" w:color="auto"/>
        <w:left w:val="none" w:sz="0" w:space="0" w:color="auto"/>
        <w:bottom w:val="none" w:sz="0" w:space="0" w:color="auto"/>
        <w:right w:val="none" w:sz="0" w:space="0" w:color="auto"/>
      </w:divBdr>
    </w:div>
    <w:div w:id="525481803">
      <w:bodyDiv w:val="1"/>
      <w:marLeft w:val="0"/>
      <w:marRight w:val="0"/>
      <w:marTop w:val="0"/>
      <w:marBottom w:val="0"/>
      <w:divBdr>
        <w:top w:val="none" w:sz="0" w:space="0" w:color="auto"/>
        <w:left w:val="none" w:sz="0" w:space="0" w:color="auto"/>
        <w:bottom w:val="none" w:sz="0" w:space="0" w:color="auto"/>
        <w:right w:val="none" w:sz="0" w:space="0" w:color="auto"/>
      </w:divBdr>
    </w:div>
    <w:div w:id="525875957">
      <w:bodyDiv w:val="1"/>
      <w:marLeft w:val="0"/>
      <w:marRight w:val="0"/>
      <w:marTop w:val="0"/>
      <w:marBottom w:val="0"/>
      <w:divBdr>
        <w:top w:val="none" w:sz="0" w:space="0" w:color="auto"/>
        <w:left w:val="none" w:sz="0" w:space="0" w:color="auto"/>
        <w:bottom w:val="none" w:sz="0" w:space="0" w:color="auto"/>
        <w:right w:val="none" w:sz="0" w:space="0" w:color="auto"/>
      </w:divBdr>
    </w:div>
    <w:div w:id="531696724">
      <w:bodyDiv w:val="1"/>
      <w:marLeft w:val="0"/>
      <w:marRight w:val="0"/>
      <w:marTop w:val="0"/>
      <w:marBottom w:val="0"/>
      <w:divBdr>
        <w:top w:val="none" w:sz="0" w:space="0" w:color="auto"/>
        <w:left w:val="none" w:sz="0" w:space="0" w:color="auto"/>
        <w:bottom w:val="none" w:sz="0" w:space="0" w:color="auto"/>
        <w:right w:val="none" w:sz="0" w:space="0" w:color="auto"/>
      </w:divBdr>
    </w:div>
    <w:div w:id="541215625">
      <w:bodyDiv w:val="1"/>
      <w:marLeft w:val="0"/>
      <w:marRight w:val="0"/>
      <w:marTop w:val="0"/>
      <w:marBottom w:val="0"/>
      <w:divBdr>
        <w:top w:val="none" w:sz="0" w:space="0" w:color="auto"/>
        <w:left w:val="none" w:sz="0" w:space="0" w:color="auto"/>
        <w:bottom w:val="none" w:sz="0" w:space="0" w:color="auto"/>
        <w:right w:val="none" w:sz="0" w:space="0" w:color="auto"/>
      </w:divBdr>
    </w:div>
    <w:div w:id="577518741">
      <w:bodyDiv w:val="1"/>
      <w:marLeft w:val="0"/>
      <w:marRight w:val="0"/>
      <w:marTop w:val="0"/>
      <w:marBottom w:val="0"/>
      <w:divBdr>
        <w:top w:val="none" w:sz="0" w:space="0" w:color="auto"/>
        <w:left w:val="none" w:sz="0" w:space="0" w:color="auto"/>
        <w:bottom w:val="none" w:sz="0" w:space="0" w:color="auto"/>
        <w:right w:val="none" w:sz="0" w:space="0" w:color="auto"/>
      </w:divBdr>
    </w:div>
    <w:div w:id="592669894">
      <w:bodyDiv w:val="1"/>
      <w:marLeft w:val="0"/>
      <w:marRight w:val="0"/>
      <w:marTop w:val="0"/>
      <w:marBottom w:val="0"/>
      <w:divBdr>
        <w:top w:val="none" w:sz="0" w:space="0" w:color="auto"/>
        <w:left w:val="none" w:sz="0" w:space="0" w:color="auto"/>
        <w:bottom w:val="none" w:sz="0" w:space="0" w:color="auto"/>
        <w:right w:val="none" w:sz="0" w:space="0" w:color="auto"/>
      </w:divBdr>
    </w:div>
    <w:div w:id="592905949">
      <w:bodyDiv w:val="1"/>
      <w:marLeft w:val="0"/>
      <w:marRight w:val="0"/>
      <w:marTop w:val="0"/>
      <w:marBottom w:val="0"/>
      <w:divBdr>
        <w:top w:val="none" w:sz="0" w:space="0" w:color="auto"/>
        <w:left w:val="none" w:sz="0" w:space="0" w:color="auto"/>
        <w:bottom w:val="none" w:sz="0" w:space="0" w:color="auto"/>
        <w:right w:val="none" w:sz="0" w:space="0" w:color="auto"/>
      </w:divBdr>
    </w:div>
    <w:div w:id="606422674">
      <w:bodyDiv w:val="1"/>
      <w:marLeft w:val="0"/>
      <w:marRight w:val="0"/>
      <w:marTop w:val="0"/>
      <w:marBottom w:val="0"/>
      <w:divBdr>
        <w:top w:val="none" w:sz="0" w:space="0" w:color="auto"/>
        <w:left w:val="none" w:sz="0" w:space="0" w:color="auto"/>
        <w:bottom w:val="none" w:sz="0" w:space="0" w:color="auto"/>
        <w:right w:val="none" w:sz="0" w:space="0" w:color="auto"/>
      </w:divBdr>
    </w:div>
    <w:div w:id="628899429">
      <w:bodyDiv w:val="1"/>
      <w:marLeft w:val="0"/>
      <w:marRight w:val="0"/>
      <w:marTop w:val="0"/>
      <w:marBottom w:val="0"/>
      <w:divBdr>
        <w:top w:val="none" w:sz="0" w:space="0" w:color="auto"/>
        <w:left w:val="none" w:sz="0" w:space="0" w:color="auto"/>
        <w:bottom w:val="none" w:sz="0" w:space="0" w:color="auto"/>
        <w:right w:val="none" w:sz="0" w:space="0" w:color="auto"/>
      </w:divBdr>
    </w:div>
    <w:div w:id="645747703">
      <w:bodyDiv w:val="1"/>
      <w:marLeft w:val="0"/>
      <w:marRight w:val="0"/>
      <w:marTop w:val="0"/>
      <w:marBottom w:val="0"/>
      <w:divBdr>
        <w:top w:val="none" w:sz="0" w:space="0" w:color="auto"/>
        <w:left w:val="none" w:sz="0" w:space="0" w:color="auto"/>
        <w:bottom w:val="none" w:sz="0" w:space="0" w:color="auto"/>
        <w:right w:val="none" w:sz="0" w:space="0" w:color="auto"/>
      </w:divBdr>
    </w:div>
    <w:div w:id="650184316">
      <w:bodyDiv w:val="1"/>
      <w:marLeft w:val="0"/>
      <w:marRight w:val="0"/>
      <w:marTop w:val="0"/>
      <w:marBottom w:val="0"/>
      <w:divBdr>
        <w:top w:val="none" w:sz="0" w:space="0" w:color="auto"/>
        <w:left w:val="none" w:sz="0" w:space="0" w:color="auto"/>
        <w:bottom w:val="none" w:sz="0" w:space="0" w:color="auto"/>
        <w:right w:val="none" w:sz="0" w:space="0" w:color="auto"/>
      </w:divBdr>
    </w:div>
    <w:div w:id="682325009">
      <w:bodyDiv w:val="1"/>
      <w:marLeft w:val="0"/>
      <w:marRight w:val="0"/>
      <w:marTop w:val="0"/>
      <w:marBottom w:val="0"/>
      <w:divBdr>
        <w:top w:val="none" w:sz="0" w:space="0" w:color="auto"/>
        <w:left w:val="none" w:sz="0" w:space="0" w:color="auto"/>
        <w:bottom w:val="none" w:sz="0" w:space="0" w:color="auto"/>
        <w:right w:val="none" w:sz="0" w:space="0" w:color="auto"/>
      </w:divBdr>
      <w:divsChild>
        <w:div w:id="1582134120">
          <w:marLeft w:val="0"/>
          <w:marRight w:val="0"/>
          <w:marTop w:val="0"/>
          <w:marBottom w:val="0"/>
          <w:divBdr>
            <w:top w:val="none" w:sz="0" w:space="0" w:color="auto"/>
            <w:left w:val="none" w:sz="0" w:space="0" w:color="auto"/>
            <w:bottom w:val="none" w:sz="0" w:space="0" w:color="auto"/>
            <w:right w:val="none" w:sz="0" w:space="0" w:color="auto"/>
          </w:divBdr>
        </w:div>
        <w:div w:id="2015303089">
          <w:marLeft w:val="0"/>
          <w:marRight w:val="0"/>
          <w:marTop w:val="0"/>
          <w:marBottom w:val="0"/>
          <w:divBdr>
            <w:top w:val="none" w:sz="0" w:space="0" w:color="auto"/>
            <w:left w:val="none" w:sz="0" w:space="0" w:color="auto"/>
            <w:bottom w:val="none" w:sz="0" w:space="0" w:color="auto"/>
            <w:right w:val="none" w:sz="0" w:space="0" w:color="auto"/>
          </w:divBdr>
        </w:div>
      </w:divsChild>
    </w:div>
    <w:div w:id="683283079">
      <w:bodyDiv w:val="1"/>
      <w:marLeft w:val="0"/>
      <w:marRight w:val="0"/>
      <w:marTop w:val="0"/>
      <w:marBottom w:val="0"/>
      <w:divBdr>
        <w:top w:val="none" w:sz="0" w:space="0" w:color="auto"/>
        <w:left w:val="none" w:sz="0" w:space="0" w:color="auto"/>
        <w:bottom w:val="none" w:sz="0" w:space="0" w:color="auto"/>
        <w:right w:val="none" w:sz="0" w:space="0" w:color="auto"/>
      </w:divBdr>
    </w:div>
    <w:div w:id="687872601">
      <w:bodyDiv w:val="1"/>
      <w:marLeft w:val="0"/>
      <w:marRight w:val="0"/>
      <w:marTop w:val="0"/>
      <w:marBottom w:val="0"/>
      <w:divBdr>
        <w:top w:val="none" w:sz="0" w:space="0" w:color="auto"/>
        <w:left w:val="none" w:sz="0" w:space="0" w:color="auto"/>
        <w:bottom w:val="none" w:sz="0" w:space="0" w:color="auto"/>
        <w:right w:val="none" w:sz="0" w:space="0" w:color="auto"/>
      </w:divBdr>
      <w:divsChild>
        <w:div w:id="418714850">
          <w:marLeft w:val="0"/>
          <w:marRight w:val="0"/>
          <w:marTop w:val="0"/>
          <w:marBottom w:val="0"/>
          <w:divBdr>
            <w:top w:val="none" w:sz="0" w:space="0" w:color="auto"/>
            <w:left w:val="none" w:sz="0" w:space="0" w:color="auto"/>
            <w:bottom w:val="none" w:sz="0" w:space="0" w:color="auto"/>
            <w:right w:val="none" w:sz="0" w:space="0" w:color="auto"/>
          </w:divBdr>
        </w:div>
      </w:divsChild>
    </w:div>
    <w:div w:id="700670664">
      <w:bodyDiv w:val="1"/>
      <w:marLeft w:val="0"/>
      <w:marRight w:val="0"/>
      <w:marTop w:val="0"/>
      <w:marBottom w:val="0"/>
      <w:divBdr>
        <w:top w:val="none" w:sz="0" w:space="0" w:color="auto"/>
        <w:left w:val="none" w:sz="0" w:space="0" w:color="auto"/>
        <w:bottom w:val="none" w:sz="0" w:space="0" w:color="auto"/>
        <w:right w:val="none" w:sz="0" w:space="0" w:color="auto"/>
      </w:divBdr>
    </w:div>
    <w:div w:id="707950990">
      <w:bodyDiv w:val="1"/>
      <w:marLeft w:val="0"/>
      <w:marRight w:val="0"/>
      <w:marTop w:val="0"/>
      <w:marBottom w:val="0"/>
      <w:divBdr>
        <w:top w:val="none" w:sz="0" w:space="0" w:color="auto"/>
        <w:left w:val="none" w:sz="0" w:space="0" w:color="auto"/>
        <w:bottom w:val="none" w:sz="0" w:space="0" w:color="auto"/>
        <w:right w:val="none" w:sz="0" w:space="0" w:color="auto"/>
      </w:divBdr>
    </w:div>
    <w:div w:id="710764193">
      <w:bodyDiv w:val="1"/>
      <w:marLeft w:val="0"/>
      <w:marRight w:val="0"/>
      <w:marTop w:val="0"/>
      <w:marBottom w:val="0"/>
      <w:divBdr>
        <w:top w:val="none" w:sz="0" w:space="0" w:color="auto"/>
        <w:left w:val="none" w:sz="0" w:space="0" w:color="auto"/>
        <w:bottom w:val="none" w:sz="0" w:space="0" w:color="auto"/>
        <w:right w:val="none" w:sz="0" w:space="0" w:color="auto"/>
      </w:divBdr>
    </w:div>
    <w:div w:id="717362561">
      <w:bodyDiv w:val="1"/>
      <w:marLeft w:val="0"/>
      <w:marRight w:val="0"/>
      <w:marTop w:val="0"/>
      <w:marBottom w:val="0"/>
      <w:divBdr>
        <w:top w:val="none" w:sz="0" w:space="0" w:color="auto"/>
        <w:left w:val="none" w:sz="0" w:space="0" w:color="auto"/>
        <w:bottom w:val="none" w:sz="0" w:space="0" w:color="auto"/>
        <w:right w:val="none" w:sz="0" w:space="0" w:color="auto"/>
      </w:divBdr>
    </w:div>
    <w:div w:id="729424271">
      <w:bodyDiv w:val="1"/>
      <w:marLeft w:val="0"/>
      <w:marRight w:val="0"/>
      <w:marTop w:val="0"/>
      <w:marBottom w:val="0"/>
      <w:divBdr>
        <w:top w:val="none" w:sz="0" w:space="0" w:color="auto"/>
        <w:left w:val="none" w:sz="0" w:space="0" w:color="auto"/>
        <w:bottom w:val="none" w:sz="0" w:space="0" w:color="auto"/>
        <w:right w:val="none" w:sz="0" w:space="0" w:color="auto"/>
      </w:divBdr>
    </w:div>
    <w:div w:id="731780431">
      <w:bodyDiv w:val="1"/>
      <w:marLeft w:val="0"/>
      <w:marRight w:val="0"/>
      <w:marTop w:val="0"/>
      <w:marBottom w:val="0"/>
      <w:divBdr>
        <w:top w:val="none" w:sz="0" w:space="0" w:color="auto"/>
        <w:left w:val="none" w:sz="0" w:space="0" w:color="auto"/>
        <w:bottom w:val="none" w:sz="0" w:space="0" w:color="auto"/>
        <w:right w:val="none" w:sz="0" w:space="0" w:color="auto"/>
      </w:divBdr>
    </w:div>
    <w:div w:id="744108704">
      <w:bodyDiv w:val="1"/>
      <w:marLeft w:val="0"/>
      <w:marRight w:val="0"/>
      <w:marTop w:val="0"/>
      <w:marBottom w:val="0"/>
      <w:divBdr>
        <w:top w:val="none" w:sz="0" w:space="0" w:color="auto"/>
        <w:left w:val="none" w:sz="0" w:space="0" w:color="auto"/>
        <w:bottom w:val="none" w:sz="0" w:space="0" w:color="auto"/>
        <w:right w:val="none" w:sz="0" w:space="0" w:color="auto"/>
      </w:divBdr>
    </w:div>
    <w:div w:id="758597075">
      <w:bodyDiv w:val="1"/>
      <w:marLeft w:val="0"/>
      <w:marRight w:val="0"/>
      <w:marTop w:val="0"/>
      <w:marBottom w:val="0"/>
      <w:divBdr>
        <w:top w:val="none" w:sz="0" w:space="0" w:color="auto"/>
        <w:left w:val="none" w:sz="0" w:space="0" w:color="auto"/>
        <w:bottom w:val="none" w:sz="0" w:space="0" w:color="auto"/>
        <w:right w:val="none" w:sz="0" w:space="0" w:color="auto"/>
      </w:divBdr>
    </w:div>
    <w:div w:id="764301433">
      <w:bodyDiv w:val="1"/>
      <w:marLeft w:val="0"/>
      <w:marRight w:val="0"/>
      <w:marTop w:val="0"/>
      <w:marBottom w:val="0"/>
      <w:divBdr>
        <w:top w:val="none" w:sz="0" w:space="0" w:color="auto"/>
        <w:left w:val="none" w:sz="0" w:space="0" w:color="auto"/>
        <w:bottom w:val="none" w:sz="0" w:space="0" w:color="auto"/>
        <w:right w:val="none" w:sz="0" w:space="0" w:color="auto"/>
      </w:divBdr>
    </w:div>
    <w:div w:id="785344519">
      <w:bodyDiv w:val="1"/>
      <w:marLeft w:val="0"/>
      <w:marRight w:val="0"/>
      <w:marTop w:val="0"/>
      <w:marBottom w:val="0"/>
      <w:divBdr>
        <w:top w:val="none" w:sz="0" w:space="0" w:color="auto"/>
        <w:left w:val="none" w:sz="0" w:space="0" w:color="auto"/>
        <w:bottom w:val="none" w:sz="0" w:space="0" w:color="auto"/>
        <w:right w:val="none" w:sz="0" w:space="0" w:color="auto"/>
      </w:divBdr>
    </w:div>
    <w:div w:id="792136637">
      <w:bodyDiv w:val="1"/>
      <w:marLeft w:val="0"/>
      <w:marRight w:val="0"/>
      <w:marTop w:val="0"/>
      <w:marBottom w:val="0"/>
      <w:divBdr>
        <w:top w:val="none" w:sz="0" w:space="0" w:color="auto"/>
        <w:left w:val="none" w:sz="0" w:space="0" w:color="auto"/>
        <w:bottom w:val="none" w:sz="0" w:space="0" w:color="auto"/>
        <w:right w:val="none" w:sz="0" w:space="0" w:color="auto"/>
      </w:divBdr>
    </w:div>
    <w:div w:id="793911689">
      <w:bodyDiv w:val="1"/>
      <w:marLeft w:val="0"/>
      <w:marRight w:val="0"/>
      <w:marTop w:val="0"/>
      <w:marBottom w:val="0"/>
      <w:divBdr>
        <w:top w:val="none" w:sz="0" w:space="0" w:color="auto"/>
        <w:left w:val="none" w:sz="0" w:space="0" w:color="auto"/>
        <w:bottom w:val="none" w:sz="0" w:space="0" w:color="auto"/>
        <w:right w:val="none" w:sz="0" w:space="0" w:color="auto"/>
      </w:divBdr>
    </w:div>
    <w:div w:id="794366753">
      <w:bodyDiv w:val="1"/>
      <w:marLeft w:val="0"/>
      <w:marRight w:val="0"/>
      <w:marTop w:val="0"/>
      <w:marBottom w:val="0"/>
      <w:divBdr>
        <w:top w:val="none" w:sz="0" w:space="0" w:color="auto"/>
        <w:left w:val="none" w:sz="0" w:space="0" w:color="auto"/>
        <w:bottom w:val="none" w:sz="0" w:space="0" w:color="auto"/>
        <w:right w:val="none" w:sz="0" w:space="0" w:color="auto"/>
      </w:divBdr>
    </w:div>
    <w:div w:id="901792011">
      <w:bodyDiv w:val="1"/>
      <w:marLeft w:val="0"/>
      <w:marRight w:val="0"/>
      <w:marTop w:val="0"/>
      <w:marBottom w:val="0"/>
      <w:divBdr>
        <w:top w:val="none" w:sz="0" w:space="0" w:color="auto"/>
        <w:left w:val="none" w:sz="0" w:space="0" w:color="auto"/>
        <w:bottom w:val="none" w:sz="0" w:space="0" w:color="auto"/>
        <w:right w:val="none" w:sz="0" w:space="0" w:color="auto"/>
      </w:divBdr>
    </w:div>
    <w:div w:id="942566998">
      <w:bodyDiv w:val="1"/>
      <w:marLeft w:val="0"/>
      <w:marRight w:val="0"/>
      <w:marTop w:val="0"/>
      <w:marBottom w:val="0"/>
      <w:divBdr>
        <w:top w:val="none" w:sz="0" w:space="0" w:color="auto"/>
        <w:left w:val="none" w:sz="0" w:space="0" w:color="auto"/>
        <w:bottom w:val="none" w:sz="0" w:space="0" w:color="auto"/>
        <w:right w:val="none" w:sz="0" w:space="0" w:color="auto"/>
      </w:divBdr>
    </w:div>
    <w:div w:id="947349812">
      <w:bodyDiv w:val="1"/>
      <w:marLeft w:val="0"/>
      <w:marRight w:val="0"/>
      <w:marTop w:val="0"/>
      <w:marBottom w:val="0"/>
      <w:divBdr>
        <w:top w:val="none" w:sz="0" w:space="0" w:color="auto"/>
        <w:left w:val="none" w:sz="0" w:space="0" w:color="auto"/>
        <w:bottom w:val="none" w:sz="0" w:space="0" w:color="auto"/>
        <w:right w:val="none" w:sz="0" w:space="0" w:color="auto"/>
      </w:divBdr>
    </w:div>
    <w:div w:id="977419308">
      <w:bodyDiv w:val="1"/>
      <w:marLeft w:val="0"/>
      <w:marRight w:val="0"/>
      <w:marTop w:val="0"/>
      <w:marBottom w:val="0"/>
      <w:divBdr>
        <w:top w:val="none" w:sz="0" w:space="0" w:color="auto"/>
        <w:left w:val="none" w:sz="0" w:space="0" w:color="auto"/>
        <w:bottom w:val="none" w:sz="0" w:space="0" w:color="auto"/>
        <w:right w:val="none" w:sz="0" w:space="0" w:color="auto"/>
      </w:divBdr>
    </w:div>
    <w:div w:id="1003246086">
      <w:bodyDiv w:val="1"/>
      <w:marLeft w:val="0"/>
      <w:marRight w:val="0"/>
      <w:marTop w:val="0"/>
      <w:marBottom w:val="0"/>
      <w:divBdr>
        <w:top w:val="none" w:sz="0" w:space="0" w:color="auto"/>
        <w:left w:val="none" w:sz="0" w:space="0" w:color="auto"/>
        <w:bottom w:val="none" w:sz="0" w:space="0" w:color="auto"/>
        <w:right w:val="none" w:sz="0" w:space="0" w:color="auto"/>
      </w:divBdr>
    </w:div>
    <w:div w:id="1061632082">
      <w:bodyDiv w:val="1"/>
      <w:marLeft w:val="0"/>
      <w:marRight w:val="0"/>
      <w:marTop w:val="0"/>
      <w:marBottom w:val="0"/>
      <w:divBdr>
        <w:top w:val="none" w:sz="0" w:space="0" w:color="auto"/>
        <w:left w:val="none" w:sz="0" w:space="0" w:color="auto"/>
        <w:bottom w:val="none" w:sz="0" w:space="0" w:color="auto"/>
        <w:right w:val="none" w:sz="0" w:space="0" w:color="auto"/>
      </w:divBdr>
    </w:div>
    <w:div w:id="1096681512">
      <w:bodyDiv w:val="1"/>
      <w:marLeft w:val="0"/>
      <w:marRight w:val="0"/>
      <w:marTop w:val="0"/>
      <w:marBottom w:val="0"/>
      <w:divBdr>
        <w:top w:val="none" w:sz="0" w:space="0" w:color="auto"/>
        <w:left w:val="none" w:sz="0" w:space="0" w:color="auto"/>
        <w:bottom w:val="none" w:sz="0" w:space="0" w:color="auto"/>
        <w:right w:val="none" w:sz="0" w:space="0" w:color="auto"/>
      </w:divBdr>
    </w:div>
    <w:div w:id="1105999220">
      <w:bodyDiv w:val="1"/>
      <w:marLeft w:val="0"/>
      <w:marRight w:val="0"/>
      <w:marTop w:val="0"/>
      <w:marBottom w:val="0"/>
      <w:divBdr>
        <w:top w:val="none" w:sz="0" w:space="0" w:color="auto"/>
        <w:left w:val="none" w:sz="0" w:space="0" w:color="auto"/>
        <w:bottom w:val="none" w:sz="0" w:space="0" w:color="auto"/>
        <w:right w:val="none" w:sz="0" w:space="0" w:color="auto"/>
      </w:divBdr>
    </w:div>
    <w:div w:id="1132553260">
      <w:bodyDiv w:val="1"/>
      <w:marLeft w:val="0"/>
      <w:marRight w:val="0"/>
      <w:marTop w:val="0"/>
      <w:marBottom w:val="0"/>
      <w:divBdr>
        <w:top w:val="none" w:sz="0" w:space="0" w:color="auto"/>
        <w:left w:val="none" w:sz="0" w:space="0" w:color="auto"/>
        <w:bottom w:val="none" w:sz="0" w:space="0" w:color="auto"/>
        <w:right w:val="none" w:sz="0" w:space="0" w:color="auto"/>
      </w:divBdr>
    </w:div>
    <w:div w:id="1165047657">
      <w:bodyDiv w:val="1"/>
      <w:marLeft w:val="0"/>
      <w:marRight w:val="0"/>
      <w:marTop w:val="0"/>
      <w:marBottom w:val="0"/>
      <w:divBdr>
        <w:top w:val="none" w:sz="0" w:space="0" w:color="auto"/>
        <w:left w:val="none" w:sz="0" w:space="0" w:color="auto"/>
        <w:bottom w:val="none" w:sz="0" w:space="0" w:color="auto"/>
        <w:right w:val="none" w:sz="0" w:space="0" w:color="auto"/>
      </w:divBdr>
    </w:div>
    <w:div w:id="1168905364">
      <w:bodyDiv w:val="1"/>
      <w:marLeft w:val="0"/>
      <w:marRight w:val="0"/>
      <w:marTop w:val="0"/>
      <w:marBottom w:val="0"/>
      <w:divBdr>
        <w:top w:val="none" w:sz="0" w:space="0" w:color="auto"/>
        <w:left w:val="none" w:sz="0" w:space="0" w:color="auto"/>
        <w:bottom w:val="none" w:sz="0" w:space="0" w:color="auto"/>
        <w:right w:val="none" w:sz="0" w:space="0" w:color="auto"/>
      </w:divBdr>
    </w:div>
    <w:div w:id="1176572412">
      <w:bodyDiv w:val="1"/>
      <w:marLeft w:val="0"/>
      <w:marRight w:val="0"/>
      <w:marTop w:val="0"/>
      <w:marBottom w:val="0"/>
      <w:divBdr>
        <w:top w:val="none" w:sz="0" w:space="0" w:color="auto"/>
        <w:left w:val="none" w:sz="0" w:space="0" w:color="auto"/>
        <w:bottom w:val="none" w:sz="0" w:space="0" w:color="auto"/>
        <w:right w:val="none" w:sz="0" w:space="0" w:color="auto"/>
      </w:divBdr>
    </w:div>
    <w:div w:id="1193348011">
      <w:bodyDiv w:val="1"/>
      <w:marLeft w:val="0"/>
      <w:marRight w:val="0"/>
      <w:marTop w:val="0"/>
      <w:marBottom w:val="0"/>
      <w:divBdr>
        <w:top w:val="none" w:sz="0" w:space="0" w:color="auto"/>
        <w:left w:val="none" w:sz="0" w:space="0" w:color="auto"/>
        <w:bottom w:val="none" w:sz="0" w:space="0" w:color="auto"/>
        <w:right w:val="none" w:sz="0" w:space="0" w:color="auto"/>
      </w:divBdr>
    </w:div>
    <w:div w:id="1207330397">
      <w:bodyDiv w:val="1"/>
      <w:marLeft w:val="0"/>
      <w:marRight w:val="0"/>
      <w:marTop w:val="0"/>
      <w:marBottom w:val="0"/>
      <w:divBdr>
        <w:top w:val="none" w:sz="0" w:space="0" w:color="auto"/>
        <w:left w:val="none" w:sz="0" w:space="0" w:color="auto"/>
        <w:bottom w:val="none" w:sz="0" w:space="0" w:color="auto"/>
        <w:right w:val="none" w:sz="0" w:space="0" w:color="auto"/>
      </w:divBdr>
    </w:div>
    <w:div w:id="1221668357">
      <w:bodyDiv w:val="1"/>
      <w:marLeft w:val="0"/>
      <w:marRight w:val="0"/>
      <w:marTop w:val="0"/>
      <w:marBottom w:val="0"/>
      <w:divBdr>
        <w:top w:val="none" w:sz="0" w:space="0" w:color="auto"/>
        <w:left w:val="none" w:sz="0" w:space="0" w:color="auto"/>
        <w:bottom w:val="none" w:sz="0" w:space="0" w:color="auto"/>
        <w:right w:val="none" w:sz="0" w:space="0" w:color="auto"/>
      </w:divBdr>
    </w:div>
    <w:div w:id="1240479546">
      <w:bodyDiv w:val="1"/>
      <w:marLeft w:val="0"/>
      <w:marRight w:val="0"/>
      <w:marTop w:val="0"/>
      <w:marBottom w:val="0"/>
      <w:divBdr>
        <w:top w:val="none" w:sz="0" w:space="0" w:color="auto"/>
        <w:left w:val="none" w:sz="0" w:space="0" w:color="auto"/>
        <w:bottom w:val="none" w:sz="0" w:space="0" w:color="auto"/>
        <w:right w:val="none" w:sz="0" w:space="0" w:color="auto"/>
      </w:divBdr>
      <w:divsChild>
        <w:div w:id="1332685855">
          <w:marLeft w:val="0"/>
          <w:marRight w:val="0"/>
          <w:marTop w:val="0"/>
          <w:marBottom w:val="0"/>
          <w:divBdr>
            <w:top w:val="none" w:sz="0" w:space="0" w:color="auto"/>
            <w:left w:val="none" w:sz="0" w:space="0" w:color="auto"/>
            <w:bottom w:val="none" w:sz="0" w:space="0" w:color="auto"/>
            <w:right w:val="none" w:sz="0" w:space="0" w:color="auto"/>
          </w:divBdr>
        </w:div>
        <w:div w:id="1020006619">
          <w:marLeft w:val="0"/>
          <w:marRight w:val="0"/>
          <w:marTop w:val="0"/>
          <w:marBottom w:val="0"/>
          <w:divBdr>
            <w:top w:val="none" w:sz="0" w:space="0" w:color="auto"/>
            <w:left w:val="none" w:sz="0" w:space="0" w:color="auto"/>
            <w:bottom w:val="none" w:sz="0" w:space="0" w:color="auto"/>
            <w:right w:val="none" w:sz="0" w:space="0" w:color="auto"/>
          </w:divBdr>
        </w:div>
      </w:divsChild>
    </w:div>
    <w:div w:id="1244873863">
      <w:bodyDiv w:val="1"/>
      <w:marLeft w:val="0"/>
      <w:marRight w:val="0"/>
      <w:marTop w:val="0"/>
      <w:marBottom w:val="0"/>
      <w:divBdr>
        <w:top w:val="none" w:sz="0" w:space="0" w:color="auto"/>
        <w:left w:val="none" w:sz="0" w:space="0" w:color="auto"/>
        <w:bottom w:val="none" w:sz="0" w:space="0" w:color="auto"/>
        <w:right w:val="none" w:sz="0" w:space="0" w:color="auto"/>
      </w:divBdr>
    </w:div>
    <w:div w:id="1253391886">
      <w:bodyDiv w:val="1"/>
      <w:marLeft w:val="0"/>
      <w:marRight w:val="0"/>
      <w:marTop w:val="0"/>
      <w:marBottom w:val="0"/>
      <w:divBdr>
        <w:top w:val="none" w:sz="0" w:space="0" w:color="auto"/>
        <w:left w:val="none" w:sz="0" w:space="0" w:color="auto"/>
        <w:bottom w:val="none" w:sz="0" w:space="0" w:color="auto"/>
        <w:right w:val="none" w:sz="0" w:space="0" w:color="auto"/>
      </w:divBdr>
    </w:div>
    <w:div w:id="1289700024">
      <w:bodyDiv w:val="1"/>
      <w:marLeft w:val="0"/>
      <w:marRight w:val="0"/>
      <w:marTop w:val="0"/>
      <w:marBottom w:val="0"/>
      <w:divBdr>
        <w:top w:val="none" w:sz="0" w:space="0" w:color="auto"/>
        <w:left w:val="none" w:sz="0" w:space="0" w:color="auto"/>
        <w:bottom w:val="none" w:sz="0" w:space="0" w:color="auto"/>
        <w:right w:val="none" w:sz="0" w:space="0" w:color="auto"/>
      </w:divBdr>
    </w:div>
    <w:div w:id="1294093048">
      <w:bodyDiv w:val="1"/>
      <w:marLeft w:val="0"/>
      <w:marRight w:val="0"/>
      <w:marTop w:val="0"/>
      <w:marBottom w:val="0"/>
      <w:divBdr>
        <w:top w:val="none" w:sz="0" w:space="0" w:color="auto"/>
        <w:left w:val="none" w:sz="0" w:space="0" w:color="auto"/>
        <w:bottom w:val="none" w:sz="0" w:space="0" w:color="auto"/>
        <w:right w:val="none" w:sz="0" w:space="0" w:color="auto"/>
      </w:divBdr>
      <w:divsChild>
        <w:div w:id="52433497">
          <w:marLeft w:val="0"/>
          <w:marRight w:val="0"/>
          <w:marTop w:val="0"/>
          <w:marBottom w:val="0"/>
          <w:divBdr>
            <w:top w:val="none" w:sz="0" w:space="0" w:color="auto"/>
            <w:left w:val="none" w:sz="0" w:space="0" w:color="auto"/>
            <w:bottom w:val="none" w:sz="0" w:space="0" w:color="auto"/>
            <w:right w:val="none" w:sz="0" w:space="0" w:color="auto"/>
          </w:divBdr>
        </w:div>
        <w:div w:id="2088723149">
          <w:marLeft w:val="0"/>
          <w:marRight w:val="0"/>
          <w:marTop w:val="0"/>
          <w:marBottom w:val="0"/>
          <w:divBdr>
            <w:top w:val="none" w:sz="0" w:space="0" w:color="auto"/>
            <w:left w:val="none" w:sz="0" w:space="0" w:color="auto"/>
            <w:bottom w:val="none" w:sz="0" w:space="0" w:color="auto"/>
            <w:right w:val="none" w:sz="0" w:space="0" w:color="auto"/>
          </w:divBdr>
        </w:div>
      </w:divsChild>
    </w:div>
    <w:div w:id="1337533416">
      <w:bodyDiv w:val="1"/>
      <w:marLeft w:val="0"/>
      <w:marRight w:val="0"/>
      <w:marTop w:val="0"/>
      <w:marBottom w:val="0"/>
      <w:divBdr>
        <w:top w:val="none" w:sz="0" w:space="0" w:color="auto"/>
        <w:left w:val="none" w:sz="0" w:space="0" w:color="auto"/>
        <w:bottom w:val="none" w:sz="0" w:space="0" w:color="auto"/>
        <w:right w:val="none" w:sz="0" w:space="0" w:color="auto"/>
      </w:divBdr>
    </w:div>
    <w:div w:id="1356807464">
      <w:bodyDiv w:val="1"/>
      <w:marLeft w:val="0"/>
      <w:marRight w:val="0"/>
      <w:marTop w:val="0"/>
      <w:marBottom w:val="0"/>
      <w:divBdr>
        <w:top w:val="none" w:sz="0" w:space="0" w:color="auto"/>
        <w:left w:val="none" w:sz="0" w:space="0" w:color="auto"/>
        <w:bottom w:val="none" w:sz="0" w:space="0" w:color="auto"/>
        <w:right w:val="none" w:sz="0" w:space="0" w:color="auto"/>
      </w:divBdr>
    </w:div>
    <w:div w:id="1366370780">
      <w:bodyDiv w:val="1"/>
      <w:marLeft w:val="0"/>
      <w:marRight w:val="0"/>
      <w:marTop w:val="0"/>
      <w:marBottom w:val="0"/>
      <w:divBdr>
        <w:top w:val="none" w:sz="0" w:space="0" w:color="auto"/>
        <w:left w:val="none" w:sz="0" w:space="0" w:color="auto"/>
        <w:bottom w:val="none" w:sz="0" w:space="0" w:color="auto"/>
        <w:right w:val="none" w:sz="0" w:space="0" w:color="auto"/>
      </w:divBdr>
    </w:div>
    <w:div w:id="1374114594">
      <w:bodyDiv w:val="1"/>
      <w:marLeft w:val="0"/>
      <w:marRight w:val="0"/>
      <w:marTop w:val="0"/>
      <w:marBottom w:val="0"/>
      <w:divBdr>
        <w:top w:val="none" w:sz="0" w:space="0" w:color="auto"/>
        <w:left w:val="none" w:sz="0" w:space="0" w:color="auto"/>
        <w:bottom w:val="none" w:sz="0" w:space="0" w:color="auto"/>
        <w:right w:val="none" w:sz="0" w:space="0" w:color="auto"/>
      </w:divBdr>
      <w:divsChild>
        <w:div w:id="1895121243">
          <w:marLeft w:val="0"/>
          <w:marRight w:val="0"/>
          <w:marTop w:val="0"/>
          <w:marBottom w:val="0"/>
          <w:divBdr>
            <w:top w:val="none" w:sz="0" w:space="0" w:color="auto"/>
            <w:left w:val="none" w:sz="0" w:space="0" w:color="auto"/>
            <w:bottom w:val="none" w:sz="0" w:space="0" w:color="auto"/>
            <w:right w:val="none" w:sz="0" w:space="0" w:color="auto"/>
          </w:divBdr>
        </w:div>
      </w:divsChild>
    </w:div>
    <w:div w:id="1381132507">
      <w:bodyDiv w:val="1"/>
      <w:marLeft w:val="0"/>
      <w:marRight w:val="0"/>
      <w:marTop w:val="0"/>
      <w:marBottom w:val="0"/>
      <w:divBdr>
        <w:top w:val="none" w:sz="0" w:space="0" w:color="auto"/>
        <w:left w:val="none" w:sz="0" w:space="0" w:color="auto"/>
        <w:bottom w:val="none" w:sz="0" w:space="0" w:color="auto"/>
        <w:right w:val="none" w:sz="0" w:space="0" w:color="auto"/>
      </w:divBdr>
    </w:div>
    <w:div w:id="1385643182">
      <w:bodyDiv w:val="1"/>
      <w:marLeft w:val="0"/>
      <w:marRight w:val="0"/>
      <w:marTop w:val="0"/>
      <w:marBottom w:val="0"/>
      <w:divBdr>
        <w:top w:val="none" w:sz="0" w:space="0" w:color="auto"/>
        <w:left w:val="none" w:sz="0" w:space="0" w:color="auto"/>
        <w:bottom w:val="none" w:sz="0" w:space="0" w:color="auto"/>
        <w:right w:val="none" w:sz="0" w:space="0" w:color="auto"/>
      </w:divBdr>
    </w:div>
    <w:div w:id="1389377018">
      <w:bodyDiv w:val="1"/>
      <w:marLeft w:val="0"/>
      <w:marRight w:val="0"/>
      <w:marTop w:val="0"/>
      <w:marBottom w:val="0"/>
      <w:divBdr>
        <w:top w:val="none" w:sz="0" w:space="0" w:color="auto"/>
        <w:left w:val="none" w:sz="0" w:space="0" w:color="auto"/>
        <w:bottom w:val="none" w:sz="0" w:space="0" w:color="auto"/>
        <w:right w:val="none" w:sz="0" w:space="0" w:color="auto"/>
      </w:divBdr>
    </w:div>
    <w:div w:id="1401443038">
      <w:bodyDiv w:val="1"/>
      <w:marLeft w:val="0"/>
      <w:marRight w:val="0"/>
      <w:marTop w:val="0"/>
      <w:marBottom w:val="0"/>
      <w:divBdr>
        <w:top w:val="none" w:sz="0" w:space="0" w:color="auto"/>
        <w:left w:val="none" w:sz="0" w:space="0" w:color="auto"/>
        <w:bottom w:val="none" w:sz="0" w:space="0" w:color="auto"/>
        <w:right w:val="none" w:sz="0" w:space="0" w:color="auto"/>
      </w:divBdr>
    </w:div>
    <w:div w:id="1406758095">
      <w:bodyDiv w:val="1"/>
      <w:marLeft w:val="0"/>
      <w:marRight w:val="0"/>
      <w:marTop w:val="0"/>
      <w:marBottom w:val="0"/>
      <w:divBdr>
        <w:top w:val="none" w:sz="0" w:space="0" w:color="auto"/>
        <w:left w:val="none" w:sz="0" w:space="0" w:color="auto"/>
        <w:bottom w:val="none" w:sz="0" w:space="0" w:color="auto"/>
        <w:right w:val="none" w:sz="0" w:space="0" w:color="auto"/>
      </w:divBdr>
    </w:div>
    <w:div w:id="1419985122">
      <w:bodyDiv w:val="1"/>
      <w:marLeft w:val="0"/>
      <w:marRight w:val="0"/>
      <w:marTop w:val="0"/>
      <w:marBottom w:val="0"/>
      <w:divBdr>
        <w:top w:val="none" w:sz="0" w:space="0" w:color="auto"/>
        <w:left w:val="none" w:sz="0" w:space="0" w:color="auto"/>
        <w:bottom w:val="none" w:sz="0" w:space="0" w:color="auto"/>
        <w:right w:val="none" w:sz="0" w:space="0" w:color="auto"/>
      </w:divBdr>
    </w:div>
    <w:div w:id="1434743606">
      <w:bodyDiv w:val="1"/>
      <w:marLeft w:val="0"/>
      <w:marRight w:val="0"/>
      <w:marTop w:val="0"/>
      <w:marBottom w:val="0"/>
      <w:divBdr>
        <w:top w:val="none" w:sz="0" w:space="0" w:color="auto"/>
        <w:left w:val="none" w:sz="0" w:space="0" w:color="auto"/>
        <w:bottom w:val="none" w:sz="0" w:space="0" w:color="auto"/>
        <w:right w:val="none" w:sz="0" w:space="0" w:color="auto"/>
      </w:divBdr>
    </w:div>
    <w:div w:id="1440563777">
      <w:bodyDiv w:val="1"/>
      <w:marLeft w:val="0"/>
      <w:marRight w:val="0"/>
      <w:marTop w:val="0"/>
      <w:marBottom w:val="0"/>
      <w:divBdr>
        <w:top w:val="none" w:sz="0" w:space="0" w:color="auto"/>
        <w:left w:val="none" w:sz="0" w:space="0" w:color="auto"/>
        <w:bottom w:val="none" w:sz="0" w:space="0" w:color="auto"/>
        <w:right w:val="none" w:sz="0" w:space="0" w:color="auto"/>
      </w:divBdr>
    </w:div>
    <w:div w:id="1441297420">
      <w:bodyDiv w:val="1"/>
      <w:marLeft w:val="0"/>
      <w:marRight w:val="0"/>
      <w:marTop w:val="0"/>
      <w:marBottom w:val="0"/>
      <w:divBdr>
        <w:top w:val="none" w:sz="0" w:space="0" w:color="auto"/>
        <w:left w:val="none" w:sz="0" w:space="0" w:color="auto"/>
        <w:bottom w:val="none" w:sz="0" w:space="0" w:color="auto"/>
        <w:right w:val="none" w:sz="0" w:space="0" w:color="auto"/>
      </w:divBdr>
    </w:div>
    <w:div w:id="1443182155">
      <w:bodyDiv w:val="1"/>
      <w:marLeft w:val="0"/>
      <w:marRight w:val="0"/>
      <w:marTop w:val="0"/>
      <w:marBottom w:val="0"/>
      <w:divBdr>
        <w:top w:val="none" w:sz="0" w:space="0" w:color="auto"/>
        <w:left w:val="none" w:sz="0" w:space="0" w:color="auto"/>
        <w:bottom w:val="none" w:sz="0" w:space="0" w:color="auto"/>
        <w:right w:val="none" w:sz="0" w:space="0" w:color="auto"/>
      </w:divBdr>
    </w:div>
    <w:div w:id="1453093742">
      <w:bodyDiv w:val="1"/>
      <w:marLeft w:val="0"/>
      <w:marRight w:val="0"/>
      <w:marTop w:val="0"/>
      <w:marBottom w:val="0"/>
      <w:divBdr>
        <w:top w:val="none" w:sz="0" w:space="0" w:color="auto"/>
        <w:left w:val="none" w:sz="0" w:space="0" w:color="auto"/>
        <w:bottom w:val="none" w:sz="0" w:space="0" w:color="auto"/>
        <w:right w:val="none" w:sz="0" w:space="0" w:color="auto"/>
      </w:divBdr>
    </w:div>
    <w:div w:id="1468550504">
      <w:bodyDiv w:val="1"/>
      <w:marLeft w:val="0"/>
      <w:marRight w:val="0"/>
      <w:marTop w:val="0"/>
      <w:marBottom w:val="0"/>
      <w:divBdr>
        <w:top w:val="none" w:sz="0" w:space="0" w:color="auto"/>
        <w:left w:val="none" w:sz="0" w:space="0" w:color="auto"/>
        <w:bottom w:val="none" w:sz="0" w:space="0" w:color="auto"/>
        <w:right w:val="none" w:sz="0" w:space="0" w:color="auto"/>
      </w:divBdr>
      <w:divsChild>
        <w:div w:id="1033268876">
          <w:marLeft w:val="0"/>
          <w:marRight w:val="0"/>
          <w:marTop w:val="0"/>
          <w:marBottom w:val="0"/>
          <w:divBdr>
            <w:top w:val="none" w:sz="0" w:space="0" w:color="auto"/>
            <w:left w:val="none" w:sz="0" w:space="0" w:color="auto"/>
            <w:bottom w:val="none" w:sz="0" w:space="0" w:color="auto"/>
            <w:right w:val="none" w:sz="0" w:space="0" w:color="auto"/>
          </w:divBdr>
        </w:div>
      </w:divsChild>
    </w:div>
    <w:div w:id="1474525832">
      <w:bodyDiv w:val="1"/>
      <w:marLeft w:val="0"/>
      <w:marRight w:val="0"/>
      <w:marTop w:val="0"/>
      <w:marBottom w:val="0"/>
      <w:divBdr>
        <w:top w:val="none" w:sz="0" w:space="0" w:color="auto"/>
        <w:left w:val="none" w:sz="0" w:space="0" w:color="auto"/>
        <w:bottom w:val="none" w:sz="0" w:space="0" w:color="auto"/>
        <w:right w:val="none" w:sz="0" w:space="0" w:color="auto"/>
      </w:divBdr>
    </w:div>
    <w:div w:id="1489327569">
      <w:bodyDiv w:val="1"/>
      <w:marLeft w:val="0"/>
      <w:marRight w:val="0"/>
      <w:marTop w:val="0"/>
      <w:marBottom w:val="0"/>
      <w:divBdr>
        <w:top w:val="none" w:sz="0" w:space="0" w:color="auto"/>
        <w:left w:val="none" w:sz="0" w:space="0" w:color="auto"/>
        <w:bottom w:val="none" w:sz="0" w:space="0" w:color="auto"/>
        <w:right w:val="none" w:sz="0" w:space="0" w:color="auto"/>
      </w:divBdr>
      <w:divsChild>
        <w:div w:id="1229803978">
          <w:marLeft w:val="0"/>
          <w:marRight w:val="0"/>
          <w:marTop w:val="0"/>
          <w:marBottom w:val="0"/>
          <w:divBdr>
            <w:top w:val="none" w:sz="0" w:space="0" w:color="auto"/>
            <w:left w:val="none" w:sz="0" w:space="0" w:color="auto"/>
            <w:bottom w:val="none" w:sz="0" w:space="0" w:color="auto"/>
            <w:right w:val="none" w:sz="0" w:space="0" w:color="auto"/>
          </w:divBdr>
        </w:div>
      </w:divsChild>
    </w:div>
    <w:div w:id="1490318782">
      <w:bodyDiv w:val="1"/>
      <w:marLeft w:val="0"/>
      <w:marRight w:val="0"/>
      <w:marTop w:val="0"/>
      <w:marBottom w:val="0"/>
      <w:divBdr>
        <w:top w:val="none" w:sz="0" w:space="0" w:color="auto"/>
        <w:left w:val="none" w:sz="0" w:space="0" w:color="auto"/>
        <w:bottom w:val="none" w:sz="0" w:space="0" w:color="auto"/>
        <w:right w:val="none" w:sz="0" w:space="0" w:color="auto"/>
      </w:divBdr>
    </w:div>
    <w:div w:id="1514538033">
      <w:bodyDiv w:val="1"/>
      <w:marLeft w:val="0"/>
      <w:marRight w:val="0"/>
      <w:marTop w:val="0"/>
      <w:marBottom w:val="0"/>
      <w:divBdr>
        <w:top w:val="none" w:sz="0" w:space="0" w:color="auto"/>
        <w:left w:val="none" w:sz="0" w:space="0" w:color="auto"/>
        <w:bottom w:val="none" w:sz="0" w:space="0" w:color="auto"/>
        <w:right w:val="none" w:sz="0" w:space="0" w:color="auto"/>
      </w:divBdr>
    </w:div>
    <w:div w:id="1547177040">
      <w:bodyDiv w:val="1"/>
      <w:marLeft w:val="0"/>
      <w:marRight w:val="0"/>
      <w:marTop w:val="0"/>
      <w:marBottom w:val="0"/>
      <w:divBdr>
        <w:top w:val="none" w:sz="0" w:space="0" w:color="auto"/>
        <w:left w:val="none" w:sz="0" w:space="0" w:color="auto"/>
        <w:bottom w:val="none" w:sz="0" w:space="0" w:color="auto"/>
        <w:right w:val="none" w:sz="0" w:space="0" w:color="auto"/>
      </w:divBdr>
    </w:div>
    <w:div w:id="1554538697">
      <w:bodyDiv w:val="1"/>
      <w:marLeft w:val="0"/>
      <w:marRight w:val="0"/>
      <w:marTop w:val="0"/>
      <w:marBottom w:val="0"/>
      <w:divBdr>
        <w:top w:val="none" w:sz="0" w:space="0" w:color="auto"/>
        <w:left w:val="none" w:sz="0" w:space="0" w:color="auto"/>
        <w:bottom w:val="none" w:sz="0" w:space="0" w:color="auto"/>
        <w:right w:val="none" w:sz="0" w:space="0" w:color="auto"/>
      </w:divBdr>
    </w:div>
    <w:div w:id="1583833068">
      <w:bodyDiv w:val="1"/>
      <w:marLeft w:val="0"/>
      <w:marRight w:val="0"/>
      <w:marTop w:val="0"/>
      <w:marBottom w:val="0"/>
      <w:divBdr>
        <w:top w:val="none" w:sz="0" w:space="0" w:color="auto"/>
        <w:left w:val="none" w:sz="0" w:space="0" w:color="auto"/>
        <w:bottom w:val="none" w:sz="0" w:space="0" w:color="auto"/>
        <w:right w:val="none" w:sz="0" w:space="0" w:color="auto"/>
      </w:divBdr>
    </w:div>
    <w:div w:id="1594240984">
      <w:bodyDiv w:val="1"/>
      <w:marLeft w:val="0"/>
      <w:marRight w:val="0"/>
      <w:marTop w:val="0"/>
      <w:marBottom w:val="0"/>
      <w:divBdr>
        <w:top w:val="none" w:sz="0" w:space="0" w:color="auto"/>
        <w:left w:val="none" w:sz="0" w:space="0" w:color="auto"/>
        <w:bottom w:val="none" w:sz="0" w:space="0" w:color="auto"/>
        <w:right w:val="none" w:sz="0" w:space="0" w:color="auto"/>
      </w:divBdr>
    </w:div>
    <w:div w:id="1609386225">
      <w:bodyDiv w:val="1"/>
      <w:marLeft w:val="0"/>
      <w:marRight w:val="0"/>
      <w:marTop w:val="0"/>
      <w:marBottom w:val="0"/>
      <w:divBdr>
        <w:top w:val="none" w:sz="0" w:space="0" w:color="auto"/>
        <w:left w:val="none" w:sz="0" w:space="0" w:color="auto"/>
        <w:bottom w:val="none" w:sz="0" w:space="0" w:color="auto"/>
        <w:right w:val="none" w:sz="0" w:space="0" w:color="auto"/>
      </w:divBdr>
    </w:div>
    <w:div w:id="1625424938">
      <w:bodyDiv w:val="1"/>
      <w:marLeft w:val="0"/>
      <w:marRight w:val="0"/>
      <w:marTop w:val="0"/>
      <w:marBottom w:val="0"/>
      <w:divBdr>
        <w:top w:val="none" w:sz="0" w:space="0" w:color="auto"/>
        <w:left w:val="none" w:sz="0" w:space="0" w:color="auto"/>
        <w:bottom w:val="none" w:sz="0" w:space="0" w:color="auto"/>
        <w:right w:val="none" w:sz="0" w:space="0" w:color="auto"/>
      </w:divBdr>
    </w:div>
    <w:div w:id="1630739650">
      <w:bodyDiv w:val="1"/>
      <w:marLeft w:val="0"/>
      <w:marRight w:val="0"/>
      <w:marTop w:val="0"/>
      <w:marBottom w:val="0"/>
      <w:divBdr>
        <w:top w:val="none" w:sz="0" w:space="0" w:color="auto"/>
        <w:left w:val="none" w:sz="0" w:space="0" w:color="auto"/>
        <w:bottom w:val="none" w:sz="0" w:space="0" w:color="auto"/>
        <w:right w:val="none" w:sz="0" w:space="0" w:color="auto"/>
      </w:divBdr>
    </w:div>
    <w:div w:id="1661272980">
      <w:bodyDiv w:val="1"/>
      <w:marLeft w:val="0"/>
      <w:marRight w:val="0"/>
      <w:marTop w:val="0"/>
      <w:marBottom w:val="0"/>
      <w:divBdr>
        <w:top w:val="none" w:sz="0" w:space="0" w:color="auto"/>
        <w:left w:val="none" w:sz="0" w:space="0" w:color="auto"/>
        <w:bottom w:val="none" w:sz="0" w:space="0" w:color="auto"/>
        <w:right w:val="none" w:sz="0" w:space="0" w:color="auto"/>
      </w:divBdr>
    </w:div>
    <w:div w:id="1670861942">
      <w:bodyDiv w:val="1"/>
      <w:marLeft w:val="0"/>
      <w:marRight w:val="0"/>
      <w:marTop w:val="0"/>
      <w:marBottom w:val="0"/>
      <w:divBdr>
        <w:top w:val="none" w:sz="0" w:space="0" w:color="auto"/>
        <w:left w:val="none" w:sz="0" w:space="0" w:color="auto"/>
        <w:bottom w:val="none" w:sz="0" w:space="0" w:color="auto"/>
        <w:right w:val="none" w:sz="0" w:space="0" w:color="auto"/>
      </w:divBdr>
    </w:div>
    <w:div w:id="1671444612">
      <w:bodyDiv w:val="1"/>
      <w:marLeft w:val="0"/>
      <w:marRight w:val="0"/>
      <w:marTop w:val="0"/>
      <w:marBottom w:val="0"/>
      <w:divBdr>
        <w:top w:val="none" w:sz="0" w:space="0" w:color="auto"/>
        <w:left w:val="none" w:sz="0" w:space="0" w:color="auto"/>
        <w:bottom w:val="none" w:sz="0" w:space="0" w:color="auto"/>
        <w:right w:val="none" w:sz="0" w:space="0" w:color="auto"/>
      </w:divBdr>
    </w:div>
    <w:div w:id="1718965608">
      <w:bodyDiv w:val="1"/>
      <w:marLeft w:val="0"/>
      <w:marRight w:val="0"/>
      <w:marTop w:val="0"/>
      <w:marBottom w:val="0"/>
      <w:divBdr>
        <w:top w:val="none" w:sz="0" w:space="0" w:color="auto"/>
        <w:left w:val="none" w:sz="0" w:space="0" w:color="auto"/>
        <w:bottom w:val="none" w:sz="0" w:space="0" w:color="auto"/>
        <w:right w:val="none" w:sz="0" w:space="0" w:color="auto"/>
      </w:divBdr>
    </w:div>
    <w:div w:id="1742823672">
      <w:bodyDiv w:val="1"/>
      <w:marLeft w:val="0"/>
      <w:marRight w:val="0"/>
      <w:marTop w:val="0"/>
      <w:marBottom w:val="0"/>
      <w:divBdr>
        <w:top w:val="none" w:sz="0" w:space="0" w:color="auto"/>
        <w:left w:val="none" w:sz="0" w:space="0" w:color="auto"/>
        <w:bottom w:val="none" w:sz="0" w:space="0" w:color="auto"/>
        <w:right w:val="none" w:sz="0" w:space="0" w:color="auto"/>
      </w:divBdr>
    </w:div>
    <w:div w:id="1771050169">
      <w:bodyDiv w:val="1"/>
      <w:marLeft w:val="0"/>
      <w:marRight w:val="0"/>
      <w:marTop w:val="0"/>
      <w:marBottom w:val="0"/>
      <w:divBdr>
        <w:top w:val="none" w:sz="0" w:space="0" w:color="auto"/>
        <w:left w:val="none" w:sz="0" w:space="0" w:color="auto"/>
        <w:bottom w:val="none" w:sz="0" w:space="0" w:color="auto"/>
        <w:right w:val="none" w:sz="0" w:space="0" w:color="auto"/>
      </w:divBdr>
    </w:div>
    <w:div w:id="1777746230">
      <w:bodyDiv w:val="1"/>
      <w:marLeft w:val="0"/>
      <w:marRight w:val="0"/>
      <w:marTop w:val="0"/>
      <w:marBottom w:val="0"/>
      <w:divBdr>
        <w:top w:val="none" w:sz="0" w:space="0" w:color="auto"/>
        <w:left w:val="none" w:sz="0" w:space="0" w:color="auto"/>
        <w:bottom w:val="none" w:sz="0" w:space="0" w:color="auto"/>
        <w:right w:val="none" w:sz="0" w:space="0" w:color="auto"/>
      </w:divBdr>
    </w:div>
    <w:div w:id="1782455375">
      <w:bodyDiv w:val="1"/>
      <w:marLeft w:val="0"/>
      <w:marRight w:val="0"/>
      <w:marTop w:val="0"/>
      <w:marBottom w:val="0"/>
      <w:divBdr>
        <w:top w:val="none" w:sz="0" w:space="0" w:color="auto"/>
        <w:left w:val="none" w:sz="0" w:space="0" w:color="auto"/>
        <w:bottom w:val="none" w:sz="0" w:space="0" w:color="auto"/>
        <w:right w:val="none" w:sz="0" w:space="0" w:color="auto"/>
      </w:divBdr>
      <w:divsChild>
        <w:div w:id="445660267">
          <w:marLeft w:val="0"/>
          <w:marRight w:val="0"/>
          <w:marTop w:val="0"/>
          <w:marBottom w:val="0"/>
          <w:divBdr>
            <w:top w:val="none" w:sz="0" w:space="0" w:color="auto"/>
            <w:left w:val="none" w:sz="0" w:space="0" w:color="auto"/>
            <w:bottom w:val="none" w:sz="0" w:space="0" w:color="auto"/>
            <w:right w:val="none" w:sz="0" w:space="0" w:color="auto"/>
          </w:divBdr>
        </w:div>
      </w:divsChild>
    </w:div>
    <w:div w:id="1791240370">
      <w:bodyDiv w:val="1"/>
      <w:marLeft w:val="0"/>
      <w:marRight w:val="0"/>
      <w:marTop w:val="0"/>
      <w:marBottom w:val="0"/>
      <w:divBdr>
        <w:top w:val="none" w:sz="0" w:space="0" w:color="auto"/>
        <w:left w:val="none" w:sz="0" w:space="0" w:color="auto"/>
        <w:bottom w:val="none" w:sz="0" w:space="0" w:color="auto"/>
        <w:right w:val="none" w:sz="0" w:space="0" w:color="auto"/>
      </w:divBdr>
    </w:div>
    <w:div w:id="1800874971">
      <w:bodyDiv w:val="1"/>
      <w:marLeft w:val="0"/>
      <w:marRight w:val="0"/>
      <w:marTop w:val="0"/>
      <w:marBottom w:val="0"/>
      <w:divBdr>
        <w:top w:val="none" w:sz="0" w:space="0" w:color="auto"/>
        <w:left w:val="none" w:sz="0" w:space="0" w:color="auto"/>
        <w:bottom w:val="none" w:sz="0" w:space="0" w:color="auto"/>
        <w:right w:val="none" w:sz="0" w:space="0" w:color="auto"/>
      </w:divBdr>
    </w:div>
    <w:div w:id="1803040154">
      <w:bodyDiv w:val="1"/>
      <w:marLeft w:val="0"/>
      <w:marRight w:val="0"/>
      <w:marTop w:val="0"/>
      <w:marBottom w:val="0"/>
      <w:divBdr>
        <w:top w:val="none" w:sz="0" w:space="0" w:color="auto"/>
        <w:left w:val="none" w:sz="0" w:space="0" w:color="auto"/>
        <w:bottom w:val="none" w:sz="0" w:space="0" w:color="auto"/>
        <w:right w:val="none" w:sz="0" w:space="0" w:color="auto"/>
      </w:divBdr>
    </w:div>
    <w:div w:id="1833138902">
      <w:bodyDiv w:val="1"/>
      <w:marLeft w:val="0"/>
      <w:marRight w:val="0"/>
      <w:marTop w:val="0"/>
      <w:marBottom w:val="0"/>
      <w:divBdr>
        <w:top w:val="none" w:sz="0" w:space="0" w:color="auto"/>
        <w:left w:val="none" w:sz="0" w:space="0" w:color="auto"/>
        <w:bottom w:val="none" w:sz="0" w:space="0" w:color="auto"/>
        <w:right w:val="none" w:sz="0" w:space="0" w:color="auto"/>
      </w:divBdr>
      <w:divsChild>
        <w:div w:id="219559068">
          <w:marLeft w:val="0"/>
          <w:marRight w:val="0"/>
          <w:marTop w:val="0"/>
          <w:marBottom w:val="0"/>
          <w:divBdr>
            <w:top w:val="none" w:sz="0" w:space="0" w:color="auto"/>
            <w:left w:val="none" w:sz="0" w:space="0" w:color="auto"/>
            <w:bottom w:val="none" w:sz="0" w:space="0" w:color="auto"/>
            <w:right w:val="none" w:sz="0" w:space="0" w:color="auto"/>
          </w:divBdr>
        </w:div>
      </w:divsChild>
    </w:div>
    <w:div w:id="1869487823">
      <w:bodyDiv w:val="1"/>
      <w:marLeft w:val="0"/>
      <w:marRight w:val="0"/>
      <w:marTop w:val="0"/>
      <w:marBottom w:val="0"/>
      <w:divBdr>
        <w:top w:val="none" w:sz="0" w:space="0" w:color="auto"/>
        <w:left w:val="none" w:sz="0" w:space="0" w:color="auto"/>
        <w:bottom w:val="none" w:sz="0" w:space="0" w:color="auto"/>
        <w:right w:val="none" w:sz="0" w:space="0" w:color="auto"/>
      </w:divBdr>
    </w:div>
    <w:div w:id="1882552613">
      <w:bodyDiv w:val="1"/>
      <w:marLeft w:val="0"/>
      <w:marRight w:val="0"/>
      <w:marTop w:val="0"/>
      <w:marBottom w:val="0"/>
      <w:divBdr>
        <w:top w:val="none" w:sz="0" w:space="0" w:color="auto"/>
        <w:left w:val="none" w:sz="0" w:space="0" w:color="auto"/>
        <w:bottom w:val="none" w:sz="0" w:space="0" w:color="auto"/>
        <w:right w:val="none" w:sz="0" w:space="0" w:color="auto"/>
      </w:divBdr>
    </w:div>
    <w:div w:id="1882935577">
      <w:bodyDiv w:val="1"/>
      <w:marLeft w:val="0"/>
      <w:marRight w:val="0"/>
      <w:marTop w:val="0"/>
      <w:marBottom w:val="0"/>
      <w:divBdr>
        <w:top w:val="none" w:sz="0" w:space="0" w:color="auto"/>
        <w:left w:val="none" w:sz="0" w:space="0" w:color="auto"/>
        <w:bottom w:val="none" w:sz="0" w:space="0" w:color="auto"/>
        <w:right w:val="none" w:sz="0" w:space="0" w:color="auto"/>
      </w:divBdr>
    </w:div>
    <w:div w:id="1895434324">
      <w:bodyDiv w:val="1"/>
      <w:marLeft w:val="0"/>
      <w:marRight w:val="0"/>
      <w:marTop w:val="0"/>
      <w:marBottom w:val="0"/>
      <w:divBdr>
        <w:top w:val="none" w:sz="0" w:space="0" w:color="auto"/>
        <w:left w:val="none" w:sz="0" w:space="0" w:color="auto"/>
        <w:bottom w:val="none" w:sz="0" w:space="0" w:color="auto"/>
        <w:right w:val="none" w:sz="0" w:space="0" w:color="auto"/>
      </w:divBdr>
      <w:divsChild>
        <w:div w:id="1283220748">
          <w:marLeft w:val="0"/>
          <w:marRight w:val="0"/>
          <w:marTop w:val="0"/>
          <w:marBottom w:val="0"/>
          <w:divBdr>
            <w:top w:val="none" w:sz="0" w:space="0" w:color="auto"/>
            <w:left w:val="none" w:sz="0" w:space="0" w:color="auto"/>
            <w:bottom w:val="none" w:sz="0" w:space="0" w:color="auto"/>
            <w:right w:val="none" w:sz="0" w:space="0" w:color="auto"/>
          </w:divBdr>
        </w:div>
      </w:divsChild>
    </w:div>
    <w:div w:id="1900245444">
      <w:bodyDiv w:val="1"/>
      <w:marLeft w:val="0"/>
      <w:marRight w:val="0"/>
      <w:marTop w:val="0"/>
      <w:marBottom w:val="0"/>
      <w:divBdr>
        <w:top w:val="none" w:sz="0" w:space="0" w:color="auto"/>
        <w:left w:val="none" w:sz="0" w:space="0" w:color="auto"/>
        <w:bottom w:val="none" w:sz="0" w:space="0" w:color="auto"/>
        <w:right w:val="none" w:sz="0" w:space="0" w:color="auto"/>
      </w:divBdr>
    </w:div>
    <w:div w:id="1901166246">
      <w:bodyDiv w:val="1"/>
      <w:marLeft w:val="0"/>
      <w:marRight w:val="0"/>
      <w:marTop w:val="0"/>
      <w:marBottom w:val="0"/>
      <w:divBdr>
        <w:top w:val="none" w:sz="0" w:space="0" w:color="auto"/>
        <w:left w:val="none" w:sz="0" w:space="0" w:color="auto"/>
        <w:bottom w:val="none" w:sz="0" w:space="0" w:color="auto"/>
        <w:right w:val="none" w:sz="0" w:space="0" w:color="auto"/>
      </w:divBdr>
    </w:div>
    <w:div w:id="1911962967">
      <w:bodyDiv w:val="1"/>
      <w:marLeft w:val="0"/>
      <w:marRight w:val="0"/>
      <w:marTop w:val="0"/>
      <w:marBottom w:val="0"/>
      <w:divBdr>
        <w:top w:val="none" w:sz="0" w:space="0" w:color="auto"/>
        <w:left w:val="none" w:sz="0" w:space="0" w:color="auto"/>
        <w:bottom w:val="none" w:sz="0" w:space="0" w:color="auto"/>
        <w:right w:val="none" w:sz="0" w:space="0" w:color="auto"/>
      </w:divBdr>
    </w:div>
    <w:div w:id="1946767022">
      <w:bodyDiv w:val="1"/>
      <w:marLeft w:val="0"/>
      <w:marRight w:val="0"/>
      <w:marTop w:val="0"/>
      <w:marBottom w:val="0"/>
      <w:divBdr>
        <w:top w:val="none" w:sz="0" w:space="0" w:color="auto"/>
        <w:left w:val="none" w:sz="0" w:space="0" w:color="auto"/>
        <w:bottom w:val="none" w:sz="0" w:space="0" w:color="auto"/>
        <w:right w:val="none" w:sz="0" w:space="0" w:color="auto"/>
      </w:divBdr>
    </w:div>
    <w:div w:id="1955482706">
      <w:bodyDiv w:val="1"/>
      <w:marLeft w:val="0"/>
      <w:marRight w:val="0"/>
      <w:marTop w:val="0"/>
      <w:marBottom w:val="0"/>
      <w:divBdr>
        <w:top w:val="none" w:sz="0" w:space="0" w:color="auto"/>
        <w:left w:val="none" w:sz="0" w:space="0" w:color="auto"/>
        <w:bottom w:val="none" w:sz="0" w:space="0" w:color="auto"/>
        <w:right w:val="none" w:sz="0" w:space="0" w:color="auto"/>
      </w:divBdr>
    </w:div>
    <w:div w:id="1966039203">
      <w:bodyDiv w:val="1"/>
      <w:marLeft w:val="0"/>
      <w:marRight w:val="0"/>
      <w:marTop w:val="0"/>
      <w:marBottom w:val="0"/>
      <w:divBdr>
        <w:top w:val="none" w:sz="0" w:space="0" w:color="auto"/>
        <w:left w:val="none" w:sz="0" w:space="0" w:color="auto"/>
        <w:bottom w:val="none" w:sz="0" w:space="0" w:color="auto"/>
        <w:right w:val="none" w:sz="0" w:space="0" w:color="auto"/>
      </w:divBdr>
    </w:div>
    <w:div w:id="1970277162">
      <w:bodyDiv w:val="1"/>
      <w:marLeft w:val="0"/>
      <w:marRight w:val="0"/>
      <w:marTop w:val="0"/>
      <w:marBottom w:val="0"/>
      <w:divBdr>
        <w:top w:val="none" w:sz="0" w:space="0" w:color="auto"/>
        <w:left w:val="none" w:sz="0" w:space="0" w:color="auto"/>
        <w:bottom w:val="none" w:sz="0" w:space="0" w:color="auto"/>
        <w:right w:val="none" w:sz="0" w:space="0" w:color="auto"/>
      </w:divBdr>
    </w:div>
    <w:div w:id="1972398310">
      <w:bodyDiv w:val="1"/>
      <w:marLeft w:val="0"/>
      <w:marRight w:val="0"/>
      <w:marTop w:val="0"/>
      <w:marBottom w:val="0"/>
      <w:divBdr>
        <w:top w:val="none" w:sz="0" w:space="0" w:color="auto"/>
        <w:left w:val="none" w:sz="0" w:space="0" w:color="auto"/>
        <w:bottom w:val="none" w:sz="0" w:space="0" w:color="auto"/>
        <w:right w:val="none" w:sz="0" w:space="0" w:color="auto"/>
      </w:divBdr>
    </w:div>
    <w:div w:id="1979990599">
      <w:bodyDiv w:val="1"/>
      <w:marLeft w:val="0"/>
      <w:marRight w:val="0"/>
      <w:marTop w:val="0"/>
      <w:marBottom w:val="0"/>
      <w:divBdr>
        <w:top w:val="none" w:sz="0" w:space="0" w:color="auto"/>
        <w:left w:val="none" w:sz="0" w:space="0" w:color="auto"/>
        <w:bottom w:val="none" w:sz="0" w:space="0" w:color="auto"/>
        <w:right w:val="none" w:sz="0" w:space="0" w:color="auto"/>
      </w:divBdr>
    </w:div>
    <w:div w:id="1996836978">
      <w:bodyDiv w:val="1"/>
      <w:marLeft w:val="0"/>
      <w:marRight w:val="0"/>
      <w:marTop w:val="0"/>
      <w:marBottom w:val="0"/>
      <w:divBdr>
        <w:top w:val="none" w:sz="0" w:space="0" w:color="auto"/>
        <w:left w:val="none" w:sz="0" w:space="0" w:color="auto"/>
        <w:bottom w:val="none" w:sz="0" w:space="0" w:color="auto"/>
        <w:right w:val="none" w:sz="0" w:space="0" w:color="auto"/>
      </w:divBdr>
    </w:div>
    <w:div w:id="2002393276">
      <w:bodyDiv w:val="1"/>
      <w:marLeft w:val="0"/>
      <w:marRight w:val="0"/>
      <w:marTop w:val="0"/>
      <w:marBottom w:val="0"/>
      <w:divBdr>
        <w:top w:val="none" w:sz="0" w:space="0" w:color="auto"/>
        <w:left w:val="none" w:sz="0" w:space="0" w:color="auto"/>
        <w:bottom w:val="none" w:sz="0" w:space="0" w:color="auto"/>
        <w:right w:val="none" w:sz="0" w:space="0" w:color="auto"/>
      </w:divBdr>
    </w:div>
    <w:div w:id="2021392742">
      <w:bodyDiv w:val="1"/>
      <w:marLeft w:val="0"/>
      <w:marRight w:val="0"/>
      <w:marTop w:val="0"/>
      <w:marBottom w:val="0"/>
      <w:divBdr>
        <w:top w:val="none" w:sz="0" w:space="0" w:color="auto"/>
        <w:left w:val="none" w:sz="0" w:space="0" w:color="auto"/>
        <w:bottom w:val="none" w:sz="0" w:space="0" w:color="auto"/>
        <w:right w:val="none" w:sz="0" w:space="0" w:color="auto"/>
      </w:divBdr>
    </w:div>
    <w:div w:id="2029863956">
      <w:bodyDiv w:val="1"/>
      <w:marLeft w:val="0"/>
      <w:marRight w:val="0"/>
      <w:marTop w:val="0"/>
      <w:marBottom w:val="0"/>
      <w:divBdr>
        <w:top w:val="none" w:sz="0" w:space="0" w:color="auto"/>
        <w:left w:val="none" w:sz="0" w:space="0" w:color="auto"/>
        <w:bottom w:val="none" w:sz="0" w:space="0" w:color="auto"/>
        <w:right w:val="none" w:sz="0" w:space="0" w:color="auto"/>
      </w:divBdr>
      <w:divsChild>
        <w:div w:id="77796831">
          <w:marLeft w:val="0"/>
          <w:marRight w:val="0"/>
          <w:marTop w:val="0"/>
          <w:marBottom w:val="0"/>
          <w:divBdr>
            <w:top w:val="none" w:sz="0" w:space="0" w:color="auto"/>
            <w:left w:val="none" w:sz="0" w:space="0" w:color="auto"/>
            <w:bottom w:val="none" w:sz="0" w:space="0" w:color="auto"/>
            <w:right w:val="none" w:sz="0" w:space="0" w:color="auto"/>
          </w:divBdr>
        </w:div>
      </w:divsChild>
    </w:div>
    <w:div w:id="2038387533">
      <w:bodyDiv w:val="1"/>
      <w:marLeft w:val="0"/>
      <w:marRight w:val="0"/>
      <w:marTop w:val="0"/>
      <w:marBottom w:val="0"/>
      <w:divBdr>
        <w:top w:val="none" w:sz="0" w:space="0" w:color="auto"/>
        <w:left w:val="none" w:sz="0" w:space="0" w:color="auto"/>
        <w:bottom w:val="none" w:sz="0" w:space="0" w:color="auto"/>
        <w:right w:val="none" w:sz="0" w:space="0" w:color="auto"/>
      </w:divBdr>
    </w:div>
    <w:div w:id="2056460607">
      <w:bodyDiv w:val="1"/>
      <w:marLeft w:val="0"/>
      <w:marRight w:val="0"/>
      <w:marTop w:val="0"/>
      <w:marBottom w:val="0"/>
      <w:divBdr>
        <w:top w:val="none" w:sz="0" w:space="0" w:color="auto"/>
        <w:left w:val="none" w:sz="0" w:space="0" w:color="auto"/>
        <w:bottom w:val="none" w:sz="0" w:space="0" w:color="auto"/>
        <w:right w:val="none" w:sz="0" w:space="0" w:color="auto"/>
      </w:divBdr>
    </w:div>
    <w:div w:id="2061518336">
      <w:bodyDiv w:val="1"/>
      <w:marLeft w:val="0"/>
      <w:marRight w:val="0"/>
      <w:marTop w:val="0"/>
      <w:marBottom w:val="0"/>
      <w:divBdr>
        <w:top w:val="none" w:sz="0" w:space="0" w:color="auto"/>
        <w:left w:val="none" w:sz="0" w:space="0" w:color="auto"/>
        <w:bottom w:val="none" w:sz="0" w:space="0" w:color="auto"/>
        <w:right w:val="none" w:sz="0" w:space="0" w:color="auto"/>
      </w:divBdr>
    </w:div>
    <w:div w:id="2066290901">
      <w:bodyDiv w:val="1"/>
      <w:marLeft w:val="0"/>
      <w:marRight w:val="0"/>
      <w:marTop w:val="0"/>
      <w:marBottom w:val="0"/>
      <w:divBdr>
        <w:top w:val="none" w:sz="0" w:space="0" w:color="auto"/>
        <w:left w:val="none" w:sz="0" w:space="0" w:color="auto"/>
        <w:bottom w:val="none" w:sz="0" w:space="0" w:color="auto"/>
        <w:right w:val="none" w:sz="0" w:space="0" w:color="auto"/>
      </w:divBdr>
    </w:div>
    <w:div w:id="2066877880">
      <w:bodyDiv w:val="1"/>
      <w:marLeft w:val="0"/>
      <w:marRight w:val="0"/>
      <w:marTop w:val="0"/>
      <w:marBottom w:val="0"/>
      <w:divBdr>
        <w:top w:val="none" w:sz="0" w:space="0" w:color="auto"/>
        <w:left w:val="none" w:sz="0" w:space="0" w:color="auto"/>
        <w:bottom w:val="none" w:sz="0" w:space="0" w:color="auto"/>
        <w:right w:val="none" w:sz="0" w:space="0" w:color="auto"/>
      </w:divBdr>
    </w:div>
    <w:div w:id="2075621271">
      <w:bodyDiv w:val="1"/>
      <w:marLeft w:val="0"/>
      <w:marRight w:val="0"/>
      <w:marTop w:val="0"/>
      <w:marBottom w:val="0"/>
      <w:divBdr>
        <w:top w:val="none" w:sz="0" w:space="0" w:color="auto"/>
        <w:left w:val="none" w:sz="0" w:space="0" w:color="auto"/>
        <w:bottom w:val="none" w:sz="0" w:space="0" w:color="auto"/>
        <w:right w:val="none" w:sz="0" w:space="0" w:color="auto"/>
      </w:divBdr>
    </w:div>
    <w:div w:id="2118331179">
      <w:bodyDiv w:val="1"/>
      <w:marLeft w:val="0"/>
      <w:marRight w:val="0"/>
      <w:marTop w:val="0"/>
      <w:marBottom w:val="0"/>
      <w:divBdr>
        <w:top w:val="none" w:sz="0" w:space="0" w:color="auto"/>
        <w:left w:val="none" w:sz="0" w:space="0" w:color="auto"/>
        <w:bottom w:val="none" w:sz="0" w:space="0" w:color="auto"/>
        <w:right w:val="none" w:sz="0" w:space="0" w:color="auto"/>
      </w:divBdr>
    </w:div>
    <w:div w:id="21191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file:///\\192.168.1.8\comun\Negocios\Negocios%20Com&#250;n\Artes%20CCI\2016\CCINFO%20NO%201217\Graficos%20CCINFO%2012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r>
              <a:rPr lang="en-US" sz="900"/>
              <a:t>Tasas de Interés </a:t>
            </a:r>
          </a:p>
        </c:rich>
      </c:tx>
      <c:layout>
        <c:manualLayout>
          <c:xMode val="edge"/>
          <c:yMode val="edge"/>
          <c:x val="0.37214414414414415"/>
          <c:y val="5.364545232870032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5095296871674824"/>
          <c:y val="0.1515535868916166"/>
          <c:w val="0.64329573228818271"/>
          <c:h val="0.38483741615631378"/>
        </c:manualLayout>
      </c:layout>
      <c:lineChart>
        <c:grouping val="standard"/>
        <c:varyColors val="0"/>
        <c:ser>
          <c:idx val="0"/>
          <c:order val="0"/>
          <c:tx>
            <c:strRef>
              <c:f>'[Graficos CCINFO 1217.xlsx]Sheet1'!$B$49</c:f>
              <c:strCache>
                <c:ptCount val="1"/>
                <c:pt idx="0">
                  <c:v>Tasa Act.</c:v>
                </c:pt>
              </c:strCache>
            </c:strRef>
          </c:tx>
          <c:spPr>
            <a:ln w="28575" cap="rnd">
              <a:solidFill>
                <a:schemeClr val="accent3"/>
              </a:solidFill>
              <a:round/>
            </a:ln>
            <a:effectLst/>
          </c:spPr>
          <c:marker>
            <c:symbol val="none"/>
          </c:marker>
          <c:cat>
            <c:numRef>
              <c:f>'[Graficos CCINFO 1217.xlsx]Sheet1'!$A$50:$A$62</c:f>
              <c:numCache>
                <c:formatCode>mmm\-yy</c:formatCode>
                <c:ptCount val="13"/>
                <c:pt idx="0">
                  <c:v>42200</c:v>
                </c:pt>
                <c:pt idx="1">
                  <c:v>42217</c:v>
                </c:pt>
                <c:pt idx="2">
                  <c:v>42248</c:v>
                </c:pt>
                <c:pt idx="3">
                  <c:v>42278</c:v>
                </c:pt>
                <c:pt idx="4">
                  <c:v>42309</c:v>
                </c:pt>
                <c:pt idx="5">
                  <c:v>42339</c:v>
                </c:pt>
                <c:pt idx="6">
                  <c:v>42370</c:v>
                </c:pt>
                <c:pt idx="7">
                  <c:v>42429</c:v>
                </c:pt>
                <c:pt idx="8">
                  <c:v>42444</c:v>
                </c:pt>
                <c:pt idx="9">
                  <c:v>42475</c:v>
                </c:pt>
                <c:pt idx="10">
                  <c:v>42505</c:v>
                </c:pt>
                <c:pt idx="11">
                  <c:v>42536</c:v>
                </c:pt>
                <c:pt idx="12">
                  <c:v>42566</c:v>
                </c:pt>
              </c:numCache>
            </c:numRef>
          </c:cat>
          <c:val>
            <c:numRef>
              <c:f>'[Graficos CCINFO 1217.xlsx]Sheet1'!$B$50:$B$62</c:f>
              <c:numCache>
                <c:formatCode>0.00%</c:formatCode>
                <c:ptCount val="13"/>
                <c:pt idx="0">
                  <c:v>0.12770000000000001</c:v>
                </c:pt>
                <c:pt idx="1">
                  <c:v>0.15090000000000001</c:v>
                </c:pt>
                <c:pt idx="2">
                  <c:v>0.1439</c:v>
                </c:pt>
                <c:pt idx="3">
                  <c:v>0.1318</c:v>
                </c:pt>
                <c:pt idx="4">
                  <c:v>0.14749999999999999</c:v>
                </c:pt>
                <c:pt idx="5">
                  <c:v>0.1502</c:v>
                </c:pt>
                <c:pt idx="6">
                  <c:v>0.151</c:v>
                </c:pt>
                <c:pt idx="7">
                  <c:v>0.15129999999999999</c:v>
                </c:pt>
                <c:pt idx="8">
                  <c:v>0.14910000000000001</c:v>
                </c:pt>
                <c:pt idx="9">
                  <c:v>0.1565</c:v>
                </c:pt>
                <c:pt idx="10">
                  <c:v>0.13539999999999999</c:v>
                </c:pt>
                <c:pt idx="11">
                  <c:v>0.15820000000000001</c:v>
                </c:pt>
                <c:pt idx="12">
                  <c:v>0.1474</c:v>
                </c:pt>
              </c:numCache>
            </c:numRef>
          </c:val>
          <c:smooth val="0"/>
        </c:ser>
        <c:dLbls>
          <c:showLegendKey val="0"/>
          <c:showVal val="0"/>
          <c:showCatName val="0"/>
          <c:showSerName val="0"/>
          <c:showPercent val="0"/>
          <c:showBubbleSize val="0"/>
        </c:dLbls>
        <c:marker val="1"/>
        <c:smooth val="0"/>
        <c:axId val="240562864"/>
        <c:axId val="240556984"/>
      </c:lineChart>
      <c:lineChart>
        <c:grouping val="standard"/>
        <c:varyColors val="0"/>
        <c:ser>
          <c:idx val="1"/>
          <c:order val="1"/>
          <c:tx>
            <c:strRef>
              <c:f>'[Graficos CCINFO 1217.xlsx]Sheet1'!$C$49</c:f>
              <c:strCache>
                <c:ptCount val="1"/>
                <c:pt idx="0">
                  <c:v>Tasa Pas.</c:v>
                </c:pt>
              </c:strCache>
            </c:strRef>
          </c:tx>
          <c:spPr>
            <a:ln w="28575" cap="rnd">
              <a:solidFill>
                <a:schemeClr val="bg1">
                  <a:lumMod val="50000"/>
                </a:schemeClr>
              </a:solidFill>
              <a:round/>
            </a:ln>
            <a:effectLst/>
          </c:spPr>
          <c:marker>
            <c:symbol val="none"/>
          </c:marker>
          <c:cat>
            <c:numRef>
              <c:f>'[Graficos CCINFO 1217.xlsx]Sheet1'!$A$50:$A$62</c:f>
              <c:numCache>
                <c:formatCode>mmm\-yy</c:formatCode>
                <c:ptCount val="13"/>
                <c:pt idx="0">
                  <c:v>42200</c:v>
                </c:pt>
                <c:pt idx="1">
                  <c:v>42217</c:v>
                </c:pt>
                <c:pt idx="2">
                  <c:v>42248</c:v>
                </c:pt>
                <c:pt idx="3">
                  <c:v>42278</c:v>
                </c:pt>
                <c:pt idx="4">
                  <c:v>42309</c:v>
                </c:pt>
                <c:pt idx="5">
                  <c:v>42339</c:v>
                </c:pt>
                <c:pt idx="6">
                  <c:v>42370</c:v>
                </c:pt>
                <c:pt idx="7">
                  <c:v>42429</c:v>
                </c:pt>
                <c:pt idx="8">
                  <c:v>42444</c:v>
                </c:pt>
                <c:pt idx="9">
                  <c:v>42475</c:v>
                </c:pt>
                <c:pt idx="10">
                  <c:v>42505</c:v>
                </c:pt>
                <c:pt idx="11">
                  <c:v>42536</c:v>
                </c:pt>
                <c:pt idx="12">
                  <c:v>42566</c:v>
                </c:pt>
              </c:numCache>
            </c:numRef>
          </c:cat>
          <c:val>
            <c:numRef>
              <c:f>'[Graficos CCINFO 1217.xlsx]Sheet1'!$C$50:$C$62</c:f>
              <c:numCache>
                <c:formatCode>0.00%</c:formatCode>
                <c:ptCount val="13"/>
                <c:pt idx="0">
                  <c:v>5.16E-2</c:v>
                </c:pt>
                <c:pt idx="1">
                  <c:v>7.2099999999999997E-2</c:v>
                </c:pt>
                <c:pt idx="2">
                  <c:v>5.9799999999999999E-2</c:v>
                </c:pt>
                <c:pt idx="3">
                  <c:v>6.0999999999999999E-2</c:v>
                </c:pt>
                <c:pt idx="4">
                  <c:v>9.6000000000000002E-2</c:v>
                </c:pt>
                <c:pt idx="5">
                  <c:v>7.0199999999999999E-2</c:v>
                </c:pt>
                <c:pt idx="6">
                  <c:v>7.6200000000000004E-2</c:v>
                </c:pt>
                <c:pt idx="7">
                  <c:v>5.7799999999999997E-2</c:v>
                </c:pt>
                <c:pt idx="8">
                  <c:v>6.1699999999999998E-2</c:v>
                </c:pt>
                <c:pt idx="9">
                  <c:v>6.7400000000000002E-2</c:v>
                </c:pt>
                <c:pt idx="10">
                  <c:v>4.6399999999999997E-2</c:v>
                </c:pt>
                <c:pt idx="11">
                  <c:v>6.4699999999999994E-2</c:v>
                </c:pt>
                <c:pt idx="12">
                  <c:v>5.6399999999999999E-2</c:v>
                </c:pt>
              </c:numCache>
            </c:numRef>
          </c:val>
          <c:smooth val="0"/>
        </c:ser>
        <c:dLbls>
          <c:showLegendKey val="0"/>
          <c:showVal val="0"/>
          <c:showCatName val="0"/>
          <c:showSerName val="0"/>
          <c:showPercent val="0"/>
          <c:showBubbleSize val="0"/>
        </c:dLbls>
        <c:marker val="1"/>
        <c:smooth val="0"/>
        <c:axId val="240558552"/>
        <c:axId val="240558160"/>
      </c:lineChart>
      <c:valAx>
        <c:axId val="240556984"/>
        <c:scaling>
          <c:orientation val="minMax"/>
          <c:min val="0.11000000000000001"/>
        </c:scaling>
        <c:delete val="0"/>
        <c:axPos val="r"/>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s-DO"/>
                  <a:t>Tasa Activa</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title>
        <c:numFmt formatCode="0.0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240562864"/>
        <c:crosses val="max"/>
        <c:crossBetween val="between"/>
      </c:valAx>
      <c:dateAx>
        <c:axId val="240562864"/>
        <c:scaling>
          <c:orientation val="minMax"/>
        </c:scaling>
        <c:delete val="1"/>
        <c:axPos val="b"/>
        <c:numFmt formatCode="mmm\-yy" sourceLinked="1"/>
        <c:majorTickMark val="out"/>
        <c:minorTickMark val="none"/>
        <c:tickLblPos val="nextTo"/>
        <c:crossAx val="240556984"/>
        <c:crosses val="autoZero"/>
        <c:auto val="1"/>
        <c:lblOffset val="100"/>
        <c:baseTimeUnit val="days"/>
      </c:dateAx>
      <c:valAx>
        <c:axId val="240558160"/>
        <c:scaling>
          <c:orientation val="minMax"/>
          <c:min val="4.0000000000000008E-2"/>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s-DO"/>
                  <a:t>Tasa PAsiva</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240558552"/>
        <c:crosses val="autoZero"/>
        <c:crossBetween val="between"/>
        <c:majorUnit val="1.0000000000000002E-2"/>
      </c:valAx>
      <c:dateAx>
        <c:axId val="240558552"/>
        <c:scaling>
          <c:orientation val="minMax"/>
        </c:scaling>
        <c:delete val="1"/>
        <c:axPos val="b"/>
        <c:numFmt formatCode="mmm\-yy" sourceLinked="1"/>
        <c:majorTickMark val="out"/>
        <c:minorTickMark val="none"/>
        <c:tickLblPos val="nextTo"/>
        <c:crossAx val="240558160"/>
        <c:crosses val="autoZero"/>
        <c:auto val="1"/>
        <c:lblOffset val="100"/>
        <c:baseTimeUnit val="days"/>
        <c:majorUnit val="1"/>
        <c:minorUnit val="1"/>
      </c:dateAx>
      <c:spPr>
        <a:noFill/>
        <a:ln>
          <a:noFill/>
        </a:ln>
        <a:effectLst/>
      </c:spPr>
    </c:plotArea>
    <c:legend>
      <c:legendPos val="b"/>
      <c:layout>
        <c:manualLayout>
          <c:xMode val="edge"/>
          <c:yMode val="edge"/>
          <c:x val="0.19309498474852804"/>
          <c:y val="0.44958959500947532"/>
          <c:w val="0.41803639271184728"/>
          <c:h val="7.7868058777642177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sz="800">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r>
              <a:rPr lang="es-DO" sz="900"/>
              <a:t>Excedente de Liquidez del Mdo. Vs. </a:t>
            </a:r>
          </a:p>
          <a:p>
            <a:pPr>
              <a:defRPr sz="900"/>
            </a:pPr>
            <a:r>
              <a:rPr lang="es-DO" sz="900"/>
              <a:t>Tasas Pasiva</a:t>
            </a:r>
          </a:p>
          <a:p>
            <a:pPr>
              <a:defRPr sz="900"/>
            </a:pPr>
            <a:r>
              <a:rPr lang="es-DO" sz="900" i="1"/>
              <a:t>(Valores en MM RD$)</a:t>
            </a:r>
          </a:p>
        </c:rich>
      </c:tx>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1"/>
          <c:tx>
            <c:v>Tasas Pasivas</c:v>
          </c:tx>
          <c:spPr>
            <a:solidFill>
              <a:srgbClr val="92D050"/>
            </a:solidFill>
            <a:ln>
              <a:noFill/>
            </a:ln>
            <a:effectLst/>
          </c:spPr>
          <c:invertIfNegative val="0"/>
          <c:cat>
            <c:numRef>
              <c:f>'[Graficos CCINFO 1816.xlsx]Sheet1'!$A$4:$A$16</c:f>
              <c:numCache>
                <c:formatCode>mmm\-yy</c:formatCode>
                <c:ptCount val="13"/>
                <c:pt idx="0">
                  <c:v>42278</c:v>
                </c:pt>
                <c:pt idx="1">
                  <c:v>42309</c:v>
                </c:pt>
                <c:pt idx="2">
                  <c:v>42339</c:v>
                </c:pt>
                <c:pt idx="3">
                  <c:v>42370</c:v>
                </c:pt>
                <c:pt idx="4">
                  <c:v>42429</c:v>
                </c:pt>
                <c:pt idx="5">
                  <c:v>42444</c:v>
                </c:pt>
                <c:pt idx="6">
                  <c:v>42475</c:v>
                </c:pt>
                <c:pt idx="7">
                  <c:v>42505</c:v>
                </c:pt>
                <c:pt idx="8">
                  <c:v>42536</c:v>
                </c:pt>
                <c:pt idx="9">
                  <c:v>42566</c:v>
                </c:pt>
                <c:pt idx="10">
                  <c:v>42597</c:v>
                </c:pt>
                <c:pt idx="11">
                  <c:v>42628</c:v>
                </c:pt>
                <c:pt idx="12">
                  <c:v>42658</c:v>
                </c:pt>
              </c:numCache>
            </c:numRef>
          </c:cat>
          <c:val>
            <c:numRef>
              <c:f>'[Graficos CCINFO 1816.xlsx]Sheet1'!$C$4:$C$16</c:f>
              <c:numCache>
                <c:formatCode>#,##0.00</c:formatCode>
                <c:ptCount val="13"/>
                <c:pt idx="0">
                  <c:v>7212.7</c:v>
                </c:pt>
                <c:pt idx="1">
                  <c:v>6824.9</c:v>
                </c:pt>
                <c:pt idx="2">
                  <c:v>7439.8</c:v>
                </c:pt>
                <c:pt idx="3">
                  <c:v>14207</c:v>
                </c:pt>
                <c:pt idx="4">
                  <c:v>17494.900000000001</c:v>
                </c:pt>
                <c:pt idx="5">
                  <c:v>16875.400000000001</c:v>
                </c:pt>
                <c:pt idx="6">
                  <c:v>6900.7</c:v>
                </c:pt>
                <c:pt idx="7">
                  <c:v>9025.5</c:v>
                </c:pt>
                <c:pt idx="8">
                  <c:v>20960.599999999999</c:v>
                </c:pt>
                <c:pt idx="9">
                  <c:v>11859.6</c:v>
                </c:pt>
                <c:pt idx="10">
                  <c:v>15783.8</c:v>
                </c:pt>
                <c:pt idx="11">
                  <c:v>12754.6</c:v>
                </c:pt>
                <c:pt idx="12">
                  <c:v>17513.400000000001</c:v>
                </c:pt>
              </c:numCache>
            </c:numRef>
          </c:val>
        </c:ser>
        <c:dLbls>
          <c:showLegendKey val="0"/>
          <c:showVal val="0"/>
          <c:showCatName val="0"/>
          <c:showSerName val="0"/>
          <c:showPercent val="0"/>
          <c:showBubbleSize val="0"/>
        </c:dLbls>
        <c:gapWidth val="94"/>
        <c:axId val="561720328"/>
        <c:axId val="561719936"/>
      </c:barChart>
      <c:lineChart>
        <c:grouping val="standard"/>
        <c:varyColors val="0"/>
        <c:ser>
          <c:idx val="0"/>
          <c:order val="0"/>
          <c:tx>
            <c:v>Excedente de Liquidez</c:v>
          </c:tx>
          <c:spPr>
            <a:ln w="28575" cap="rnd">
              <a:solidFill>
                <a:schemeClr val="bg1">
                  <a:lumMod val="50000"/>
                </a:schemeClr>
              </a:solidFill>
              <a:round/>
            </a:ln>
            <a:effectLst/>
          </c:spPr>
          <c:marker>
            <c:symbol val="none"/>
          </c:marker>
          <c:cat>
            <c:numRef>
              <c:f>'[Graficos CCINFO 1816.xlsx]Sheet1'!$A$4:$A$16</c:f>
              <c:numCache>
                <c:formatCode>mmm\-yy</c:formatCode>
                <c:ptCount val="13"/>
                <c:pt idx="0">
                  <c:v>42278</c:v>
                </c:pt>
                <c:pt idx="1">
                  <c:v>42309</c:v>
                </c:pt>
                <c:pt idx="2">
                  <c:v>42339</c:v>
                </c:pt>
                <c:pt idx="3">
                  <c:v>42370</c:v>
                </c:pt>
                <c:pt idx="4">
                  <c:v>42429</c:v>
                </c:pt>
                <c:pt idx="5">
                  <c:v>42444</c:v>
                </c:pt>
                <c:pt idx="6">
                  <c:v>42475</c:v>
                </c:pt>
                <c:pt idx="7">
                  <c:v>42505</c:v>
                </c:pt>
                <c:pt idx="8">
                  <c:v>42536</c:v>
                </c:pt>
                <c:pt idx="9">
                  <c:v>42566</c:v>
                </c:pt>
                <c:pt idx="10">
                  <c:v>42597</c:v>
                </c:pt>
                <c:pt idx="11">
                  <c:v>42628</c:v>
                </c:pt>
                <c:pt idx="12">
                  <c:v>42658</c:v>
                </c:pt>
              </c:numCache>
            </c:numRef>
          </c:cat>
          <c:val>
            <c:numRef>
              <c:f>'[Graficos CCINFO 1816.xlsx]Sheet1'!$B$4:$B$16</c:f>
              <c:numCache>
                <c:formatCode>0.00%</c:formatCode>
                <c:ptCount val="13"/>
                <c:pt idx="0">
                  <c:v>6.0999999999999999E-2</c:v>
                </c:pt>
                <c:pt idx="1">
                  <c:v>9.6000000000000002E-2</c:v>
                </c:pt>
                <c:pt idx="2">
                  <c:v>7.0199999999999999E-2</c:v>
                </c:pt>
                <c:pt idx="3">
                  <c:v>7.6200000000000004E-2</c:v>
                </c:pt>
                <c:pt idx="4">
                  <c:v>5.7799999999999997E-2</c:v>
                </c:pt>
                <c:pt idx="5">
                  <c:v>6.1699999999999998E-2</c:v>
                </c:pt>
                <c:pt idx="6">
                  <c:v>5.4100000000000002E-2</c:v>
                </c:pt>
                <c:pt idx="7">
                  <c:v>4.6399999999999997E-2</c:v>
                </c:pt>
                <c:pt idx="8">
                  <c:v>6.4699999999999994E-2</c:v>
                </c:pt>
                <c:pt idx="9">
                  <c:v>5.5300000000000002E-2</c:v>
                </c:pt>
                <c:pt idx="10">
                  <c:v>7.6999999999999999E-2</c:v>
                </c:pt>
                <c:pt idx="11">
                  <c:v>6.3700000000000007E-2</c:v>
                </c:pt>
                <c:pt idx="12">
                  <c:v>7.4899999999999994E-2</c:v>
                </c:pt>
              </c:numCache>
            </c:numRef>
          </c:val>
          <c:smooth val="0"/>
        </c:ser>
        <c:dLbls>
          <c:showLegendKey val="0"/>
          <c:showVal val="0"/>
          <c:showCatName val="0"/>
          <c:showSerName val="0"/>
          <c:showPercent val="0"/>
          <c:showBubbleSize val="0"/>
        </c:dLbls>
        <c:marker val="1"/>
        <c:smooth val="0"/>
        <c:axId val="561717584"/>
        <c:axId val="561719152"/>
      </c:lineChart>
      <c:catAx>
        <c:axId val="56171758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700" b="0" i="0" u="none" strike="noStrike" kern="1200" baseline="0">
                <a:solidFill>
                  <a:schemeClr val="tx1"/>
                </a:solidFill>
                <a:latin typeface="+mn-lt"/>
                <a:ea typeface="+mn-ea"/>
                <a:cs typeface="+mn-cs"/>
              </a:defRPr>
            </a:pPr>
            <a:endParaRPr lang="en-US"/>
          </a:p>
        </c:txPr>
        <c:crossAx val="561719152"/>
        <c:crosses val="autoZero"/>
        <c:auto val="0"/>
        <c:lblAlgn val="ctr"/>
        <c:lblOffset val="100"/>
        <c:noMultiLvlLbl val="0"/>
      </c:catAx>
      <c:valAx>
        <c:axId val="56171915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61717584"/>
        <c:crosses val="autoZero"/>
        <c:crossBetween val="between"/>
      </c:valAx>
      <c:valAx>
        <c:axId val="561719936"/>
        <c:scaling>
          <c:orientation val="minMax"/>
        </c:scaling>
        <c:delete val="0"/>
        <c:axPos val="r"/>
        <c:numFmt formatCode="_(* #,##0_);_(* \(#,##0\);_(* &quot;-&quot;_);_(@_)"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61720328"/>
        <c:crosses val="max"/>
        <c:crossBetween val="between"/>
      </c:valAx>
      <c:catAx>
        <c:axId val="561720328"/>
        <c:scaling>
          <c:orientation val="minMax"/>
        </c:scaling>
        <c:delete val="1"/>
        <c:axPos val="b"/>
        <c:numFmt formatCode="mmm\-yy" sourceLinked="1"/>
        <c:majorTickMark val="out"/>
        <c:minorTickMark val="none"/>
        <c:tickLblPos val="nextTo"/>
        <c:crossAx val="561719936"/>
        <c:crosses val="autoZero"/>
        <c:auto val="0"/>
        <c:lblAlgn val="ctr"/>
        <c:lblOffset val="100"/>
        <c:noMultiLvlLbl val="1"/>
      </c:catAx>
      <c:spPr>
        <a:solidFill>
          <a:schemeClr val="bg1"/>
        </a:solidFill>
        <a:ln>
          <a:noFill/>
        </a:ln>
        <a:effectLst/>
      </c:spPr>
    </c:plotArea>
    <c:legend>
      <c:legendPos val="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b="0"/>
            </a:pPr>
            <a:r>
              <a:rPr lang="en-US" b="0"/>
              <a:t>Indicador Inflación Vs. Actividad Económica</a:t>
            </a:r>
          </a:p>
        </c:rich>
      </c:tx>
      <c:layout>
        <c:manualLayout>
          <c:xMode val="edge"/>
          <c:yMode val="edge"/>
          <c:x val="0.20281960368988963"/>
          <c:y val="5.4772454290671291E-2"/>
        </c:manualLayout>
      </c:layout>
      <c:overlay val="0"/>
    </c:title>
    <c:autoTitleDeleted val="0"/>
    <c:plotArea>
      <c:layout/>
      <c:lineChart>
        <c:grouping val="standard"/>
        <c:varyColors val="0"/>
        <c:ser>
          <c:idx val="0"/>
          <c:order val="0"/>
          <c:tx>
            <c:strRef>
              <c:f>'[Indicador Inflacion Vs. Actividad Economica (1).xlsx]Sheet1'!$C$2</c:f>
              <c:strCache>
                <c:ptCount val="1"/>
                <c:pt idx="0">
                  <c:v>Inflacion</c:v>
                </c:pt>
              </c:strCache>
            </c:strRef>
          </c:tx>
          <c:spPr>
            <a:ln>
              <a:solidFill>
                <a:schemeClr val="bg1">
                  <a:lumMod val="50000"/>
                </a:schemeClr>
              </a:solidFill>
            </a:ln>
          </c:spPr>
          <c:marker>
            <c:symbol val="none"/>
          </c:marker>
          <c:cat>
            <c:numRef>
              <c:f>'[Indicador Inflacion Vs. Actividad Economica (1).xlsx]Sheet1'!$A$3:$A$64</c:f>
              <c:numCache>
                <c:formatCode>General</c:formatCode>
                <c:ptCount val="62"/>
                <c:pt idx="0" formatCode="General_)">
                  <c:v>2011</c:v>
                </c:pt>
                <c:pt idx="12" formatCode="General_)">
                  <c:v>2012</c:v>
                </c:pt>
                <c:pt idx="24" formatCode="General_)">
                  <c:v>2013</c:v>
                </c:pt>
                <c:pt idx="36" formatCode="General_)">
                  <c:v>2014</c:v>
                </c:pt>
                <c:pt idx="48" formatCode="General_)">
                  <c:v>2015</c:v>
                </c:pt>
                <c:pt idx="60" formatCode="General_)">
                  <c:v>2016</c:v>
                </c:pt>
              </c:numCache>
            </c:numRef>
          </c:cat>
          <c:val>
            <c:numRef>
              <c:f>'[Indicador Inflacion Vs. Actividad Economica (1).xlsx]Sheet1'!$C$3:$C$64</c:f>
              <c:numCache>
                <c:formatCode>#,##0.00</c:formatCode>
                <c:ptCount val="62"/>
                <c:pt idx="0">
                  <c:v>1.2437000000000031</c:v>
                </c:pt>
                <c:pt idx="1">
                  <c:v>2.46</c:v>
                </c:pt>
                <c:pt idx="2">
                  <c:v>3.64</c:v>
                </c:pt>
                <c:pt idx="3">
                  <c:v>4.55</c:v>
                </c:pt>
                <c:pt idx="4">
                  <c:v>4.78</c:v>
                </c:pt>
                <c:pt idx="5">
                  <c:v>5.85</c:v>
                </c:pt>
                <c:pt idx="6">
                  <c:v>6.7499999999999893</c:v>
                </c:pt>
                <c:pt idx="7">
                  <c:v>7.28</c:v>
                </c:pt>
                <c:pt idx="8">
                  <c:v>7.51</c:v>
                </c:pt>
                <c:pt idx="9">
                  <c:v>7.54</c:v>
                </c:pt>
                <c:pt idx="10">
                  <c:v>7.64</c:v>
                </c:pt>
                <c:pt idx="11">
                  <c:v>7.76</c:v>
                </c:pt>
                <c:pt idx="12">
                  <c:v>0.44</c:v>
                </c:pt>
                <c:pt idx="13">
                  <c:v>0.79</c:v>
                </c:pt>
                <c:pt idx="14">
                  <c:v>0.93726800296956014</c:v>
                </c:pt>
                <c:pt idx="15">
                  <c:v>0.9465478841870878</c:v>
                </c:pt>
                <c:pt idx="16">
                  <c:v>0.68</c:v>
                </c:pt>
                <c:pt idx="17">
                  <c:v>0.89086859688194409</c:v>
                </c:pt>
                <c:pt idx="18">
                  <c:v>0.69</c:v>
                </c:pt>
                <c:pt idx="19">
                  <c:v>1.7074981440237558</c:v>
                </c:pt>
                <c:pt idx="20">
                  <c:v>2.37</c:v>
                </c:pt>
                <c:pt idx="21">
                  <c:v>2.6076466221232275</c:v>
                </c:pt>
                <c:pt idx="22">
                  <c:v>3.2572383073496525</c:v>
                </c:pt>
                <c:pt idx="23">
                  <c:v>3.9068299925760996</c:v>
                </c:pt>
                <c:pt idx="24">
                  <c:v>1.26</c:v>
                </c:pt>
                <c:pt idx="25">
                  <c:v>1.5897115298740827</c:v>
                </c:pt>
                <c:pt idx="26">
                  <c:v>1.9737429668661211</c:v>
                </c:pt>
                <c:pt idx="27">
                  <c:v>1.91</c:v>
                </c:pt>
                <c:pt idx="28">
                  <c:v>1.7236759846387399</c:v>
                </c:pt>
                <c:pt idx="29">
                  <c:v>1.76</c:v>
                </c:pt>
                <c:pt idx="30">
                  <c:v>2.3934982584620901</c:v>
                </c:pt>
                <c:pt idx="31">
                  <c:v>3.0722514959364178</c:v>
                </c:pt>
                <c:pt idx="32">
                  <c:v>3.5723854603911809</c:v>
                </c:pt>
                <c:pt idx="33">
                  <c:v>3.4294900419755248</c:v>
                </c:pt>
                <c:pt idx="34">
                  <c:v>3.49</c:v>
                </c:pt>
                <c:pt idx="35">
                  <c:v>3.8760382245244251</c:v>
                </c:pt>
                <c:pt idx="36">
                  <c:v>0.23213825122516685</c:v>
                </c:pt>
                <c:pt idx="37">
                  <c:v>0.57604677155875805</c:v>
                </c:pt>
                <c:pt idx="38">
                  <c:v>1.1000000000000001</c:v>
                </c:pt>
                <c:pt idx="39">
                  <c:v>1.5303929154844909</c:v>
                </c:pt>
                <c:pt idx="40">
                  <c:v>1.5475883415011493</c:v>
                </c:pt>
                <c:pt idx="41">
                  <c:v>1.56478376751783</c:v>
                </c:pt>
                <c:pt idx="42">
                  <c:v>1.9344854268764422</c:v>
                </c:pt>
                <c:pt idx="43">
                  <c:v>2.3299802252600754</c:v>
                </c:pt>
                <c:pt idx="44">
                  <c:v>2.5277276244519031</c:v>
                </c:pt>
                <c:pt idx="45">
                  <c:v>2.4417504943684998</c:v>
                </c:pt>
                <c:pt idx="46" formatCode="0.00">
                  <c:v>2.2955893732267141</c:v>
                </c:pt>
                <c:pt idx="47" formatCode="0.00">
                  <c:v>1.58</c:v>
                </c:pt>
                <c:pt idx="48">
                  <c:v>-0.18620397799407051</c:v>
                </c:pt>
                <c:pt idx="49">
                  <c:v>1.6927634363095301E-2</c:v>
                </c:pt>
                <c:pt idx="50">
                  <c:v>0.16081252644941646</c:v>
                </c:pt>
                <c:pt idx="51">
                  <c:v>-9.3101988997035257E-2</c:v>
                </c:pt>
                <c:pt idx="52">
                  <c:v>0.19466779517560706</c:v>
                </c:pt>
                <c:pt idx="53">
                  <c:v>0.60093101988996089</c:v>
                </c:pt>
                <c:pt idx="54">
                  <c:v>0.84638171815489827</c:v>
                </c:pt>
                <c:pt idx="55">
                  <c:v>1.1680067710537312</c:v>
                </c:pt>
                <c:pt idx="56">
                  <c:v>1.3288192975031698</c:v>
                </c:pt>
                <c:pt idx="57">
                  <c:v>2.0820990266610107</c:v>
                </c:pt>
                <c:pt idx="58">
                  <c:v>2.25</c:v>
                </c:pt>
                <c:pt idx="59" formatCode="0.00">
                  <c:v>2.34</c:v>
                </c:pt>
                <c:pt idx="60">
                  <c:v>-0.01</c:v>
                </c:pt>
                <c:pt idx="61">
                  <c:v>-0.56999999999999995</c:v>
                </c:pt>
              </c:numCache>
            </c:numRef>
          </c:val>
          <c:smooth val="0"/>
        </c:ser>
        <c:ser>
          <c:idx val="1"/>
          <c:order val="1"/>
          <c:tx>
            <c:strRef>
              <c:f>'[Indicador Inflacion Vs. Actividad Economica (1).xlsx]Sheet1'!$D$2</c:f>
              <c:strCache>
                <c:ptCount val="1"/>
                <c:pt idx="0">
                  <c:v>IMAE</c:v>
                </c:pt>
              </c:strCache>
            </c:strRef>
          </c:tx>
          <c:spPr>
            <a:ln>
              <a:solidFill>
                <a:schemeClr val="accent3"/>
              </a:solidFill>
            </a:ln>
          </c:spPr>
          <c:marker>
            <c:symbol val="none"/>
          </c:marker>
          <c:cat>
            <c:numRef>
              <c:f>'[Indicador Inflacion Vs. Actividad Economica (1).xlsx]Sheet1'!$A$3:$A$64</c:f>
              <c:numCache>
                <c:formatCode>General</c:formatCode>
                <c:ptCount val="62"/>
                <c:pt idx="0" formatCode="General_)">
                  <c:v>2011</c:v>
                </c:pt>
                <c:pt idx="12" formatCode="General_)">
                  <c:v>2012</c:v>
                </c:pt>
                <c:pt idx="24" formatCode="General_)">
                  <c:v>2013</c:v>
                </c:pt>
                <c:pt idx="36" formatCode="General_)">
                  <c:v>2014</c:v>
                </c:pt>
                <c:pt idx="48" formatCode="General_)">
                  <c:v>2015</c:v>
                </c:pt>
                <c:pt idx="60" formatCode="General_)">
                  <c:v>2016</c:v>
                </c:pt>
              </c:numCache>
            </c:numRef>
          </c:cat>
          <c:val>
            <c:numRef>
              <c:f>'[Indicador Inflacion Vs. Actividad Economica (1).xlsx]Sheet1'!$D$3:$D$64</c:f>
              <c:numCache>
                <c:formatCode>#,##0.0</c:formatCode>
                <c:ptCount val="62"/>
                <c:pt idx="0">
                  <c:v>4.3464670020204608</c:v>
                </c:pt>
                <c:pt idx="1">
                  <c:v>5.2726977092992087</c:v>
                </c:pt>
                <c:pt idx="2">
                  <c:v>4.6090568998277064</c:v>
                </c:pt>
                <c:pt idx="3">
                  <c:v>3.6488295746609651</c:v>
                </c:pt>
                <c:pt idx="4">
                  <c:v>4.1137383291684131</c:v>
                </c:pt>
                <c:pt idx="5">
                  <c:v>3.7923648577793188</c:v>
                </c:pt>
                <c:pt idx="6">
                  <c:v>3.5604174639164938</c:v>
                </c:pt>
                <c:pt idx="7">
                  <c:v>3.3705154315293981</c:v>
                </c:pt>
                <c:pt idx="8">
                  <c:v>3.315562191455939</c:v>
                </c:pt>
                <c:pt idx="9">
                  <c:v>3.0197340580428289</c:v>
                </c:pt>
                <c:pt idx="10">
                  <c:v>2.9517214693546237</c:v>
                </c:pt>
                <c:pt idx="11">
                  <c:v>2.8215501163730607</c:v>
                </c:pt>
                <c:pt idx="12">
                  <c:v>5.6728519219502402</c:v>
                </c:pt>
                <c:pt idx="13">
                  <c:v>3.5945293835211771</c:v>
                </c:pt>
                <c:pt idx="14">
                  <c:v>2.6294601188700852</c:v>
                </c:pt>
                <c:pt idx="15">
                  <c:v>2.1099936878196814</c:v>
                </c:pt>
                <c:pt idx="16">
                  <c:v>2.257971671780524</c:v>
                </c:pt>
                <c:pt idx="17">
                  <c:v>2.5162647401169238</c:v>
                </c:pt>
                <c:pt idx="18">
                  <c:v>2.7980887643087158</c:v>
                </c:pt>
                <c:pt idx="19">
                  <c:v>2.787881063775032</c:v>
                </c:pt>
                <c:pt idx="20">
                  <c:v>2.5267025467728956</c:v>
                </c:pt>
                <c:pt idx="21">
                  <c:v>2.6059538369324571</c:v>
                </c:pt>
                <c:pt idx="22">
                  <c:v>2.5799169466958602</c:v>
                </c:pt>
                <c:pt idx="23">
                  <c:v>2.6280495060205169</c:v>
                </c:pt>
                <c:pt idx="24">
                  <c:v>2.2756172456590065</c:v>
                </c:pt>
                <c:pt idx="25">
                  <c:v>1.3631662073247952</c:v>
                </c:pt>
                <c:pt idx="26">
                  <c:v>0.79793983032811866</c:v>
                </c:pt>
                <c:pt idx="27">
                  <c:v>2.0866359389917903</c:v>
                </c:pt>
                <c:pt idx="28">
                  <c:v>2.3159610270176785</c:v>
                </c:pt>
                <c:pt idx="29">
                  <c:v>2.298811177094791</c:v>
                </c:pt>
                <c:pt idx="30">
                  <c:v>2.5577138911285715</c:v>
                </c:pt>
                <c:pt idx="31">
                  <c:v>3.148712305064663</c:v>
                </c:pt>
                <c:pt idx="32">
                  <c:v>3.7734141109165193</c:v>
                </c:pt>
                <c:pt idx="33">
                  <c:v>4.4589116193046294</c:v>
                </c:pt>
                <c:pt idx="34">
                  <c:v>4.5744416707605069</c:v>
                </c:pt>
                <c:pt idx="35">
                  <c:v>4.7801546614807791</c:v>
                </c:pt>
                <c:pt idx="36">
                  <c:v>5.2613821389152235</c:v>
                </c:pt>
                <c:pt idx="37">
                  <c:v>5.7454298117290534</c:v>
                </c:pt>
                <c:pt idx="38">
                  <c:v>6.6033563387039038</c:v>
                </c:pt>
                <c:pt idx="39">
                  <c:v>6.7379274447776112</c:v>
                </c:pt>
                <c:pt idx="40">
                  <c:v>7.110213696432524</c:v>
                </c:pt>
                <c:pt idx="41">
                  <c:v>7.6521934929585314</c:v>
                </c:pt>
                <c:pt idx="42">
                  <c:v>7.9117654687232317</c:v>
                </c:pt>
                <c:pt idx="43">
                  <c:v>7.710756845285303</c:v>
                </c:pt>
                <c:pt idx="44">
                  <c:v>7.6352187465879524</c:v>
                </c:pt>
                <c:pt idx="45">
                  <c:v>7.2527288003054338</c:v>
                </c:pt>
                <c:pt idx="46">
                  <c:v>7.3277568251695584</c:v>
                </c:pt>
                <c:pt idx="47">
                  <c:v>7.3406103852990441</c:v>
                </c:pt>
                <c:pt idx="48">
                  <c:v>7.2493471801597877</c:v>
                </c:pt>
                <c:pt idx="49">
                  <c:v>7.2788161930532169</c:v>
                </c:pt>
                <c:pt idx="50">
                  <c:v>6.9797351145311097</c:v>
                </c:pt>
                <c:pt idx="51">
                  <c:v>6.8910288299504288</c:v>
                </c:pt>
                <c:pt idx="52">
                  <c:v>6.7528775041394908</c:v>
                </c:pt>
                <c:pt idx="53">
                  <c:v>6.58023064897111</c:v>
                </c:pt>
                <c:pt idx="54">
                  <c:v>6.6171258166421296</c:v>
                </c:pt>
                <c:pt idx="55">
                  <c:v>6.6913303768404688</c:v>
                </c:pt>
                <c:pt idx="56">
                  <c:v>6.6562211912290365</c:v>
                </c:pt>
                <c:pt idx="57">
                  <c:v>6.6562211912290365</c:v>
                </c:pt>
                <c:pt idx="58">
                  <c:v>6.7</c:v>
                </c:pt>
                <c:pt idx="59">
                  <c:v>7.3406103852990441</c:v>
                </c:pt>
                <c:pt idx="60">
                  <c:v>7.2493471801597877</c:v>
                </c:pt>
                <c:pt idx="61">
                  <c:v>7.2788161930532169</c:v>
                </c:pt>
              </c:numCache>
            </c:numRef>
          </c:val>
          <c:smooth val="0"/>
        </c:ser>
        <c:dLbls>
          <c:showLegendKey val="0"/>
          <c:showVal val="0"/>
          <c:showCatName val="0"/>
          <c:showSerName val="0"/>
          <c:showPercent val="0"/>
          <c:showBubbleSize val="0"/>
        </c:dLbls>
        <c:smooth val="0"/>
        <c:axId val="240563648"/>
        <c:axId val="240560904"/>
      </c:lineChart>
      <c:catAx>
        <c:axId val="240563648"/>
        <c:scaling>
          <c:orientation val="minMax"/>
        </c:scaling>
        <c:delete val="0"/>
        <c:axPos val="b"/>
        <c:numFmt formatCode="General" sourceLinked="0"/>
        <c:majorTickMark val="none"/>
        <c:minorTickMark val="none"/>
        <c:tickLblPos val="nextTo"/>
        <c:txPr>
          <a:bodyPr rot="-2700000"/>
          <a:lstStyle/>
          <a:p>
            <a:pPr>
              <a:defRPr sz="600"/>
            </a:pPr>
            <a:endParaRPr lang="en-US"/>
          </a:p>
        </c:txPr>
        <c:crossAx val="240560904"/>
        <c:crosses val="autoZero"/>
        <c:auto val="1"/>
        <c:lblAlgn val="ctr"/>
        <c:lblOffset val="100"/>
        <c:noMultiLvlLbl val="0"/>
      </c:catAx>
      <c:valAx>
        <c:axId val="240560904"/>
        <c:scaling>
          <c:orientation val="minMax"/>
          <c:min val="0"/>
        </c:scaling>
        <c:delete val="0"/>
        <c:axPos val="l"/>
        <c:numFmt formatCode="#,##0.00" sourceLinked="1"/>
        <c:majorTickMark val="none"/>
        <c:minorTickMark val="none"/>
        <c:tickLblPos val="nextTo"/>
        <c:txPr>
          <a:bodyPr/>
          <a:lstStyle/>
          <a:p>
            <a:pPr>
              <a:defRPr sz="600"/>
            </a:pPr>
            <a:endParaRPr lang="en-US"/>
          </a:p>
        </c:txPr>
        <c:crossAx val="240563648"/>
        <c:crosses val="autoZero"/>
        <c:crossBetween val="between"/>
      </c:valAx>
    </c:plotArea>
    <c:legend>
      <c:legendPos val="t"/>
      <c:layout/>
      <c:overlay val="0"/>
    </c:legend>
    <c:plotVisOnly val="1"/>
    <c:dispBlanksAs val="gap"/>
    <c:showDLblsOverMax val="0"/>
  </c:chart>
  <c:spPr>
    <a:ln>
      <a:noFill/>
    </a:ln>
  </c:spPr>
  <c:txPr>
    <a:bodyPr/>
    <a:lstStyle/>
    <a:p>
      <a:pPr>
        <a:defRPr sz="800">
          <a:solidFill>
            <a:schemeClr val="tx1"/>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14238302688466"/>
          <c:y val="0.17913979843132741"/>
          <c:w val="0.80655560812916183"/>
          <c:h val="0.58780016567630822"/>
        </c:manualLayout>
      </c:layout>
      <c:areaChart>
        <c:grouping val="standard"/>
        <c:varyColors val="0"/>
        <c:ser>
          <c:idx val="0"/>
          <c:order val="0"/>
          <c:tx>
            <c:strRef>
              <c:f>'[Graficos CCINFO 1816.xlsx]Sheet1'!$D$49</c:f>
              <c:strCache>
                <c:ptCount val="1"/>
                <c:pt idx="0">
                  <c:v>Margen</c:v>
                </c:pt>
              </c:strCache>
            </c:strRef>
          </c:tx>
          <c:spPr>
            <a:solidFill>
              <a:srgbClr val="FFC000"/>
            </a:solidFill>
            <a:ln>
              <a:noFill/>
            </a:ln>
            <a:effectLst/>
          </c:spPr>
          <c:cat>
            <c:numRef>
              <c:f>'[Graficos CCINFO 1816.xlsx]Sheet1'!$A$50:$A$62</c:f>
              <c:numCache>
                <c:formatCode>mmm\-yy</c:formatCode>
                <c:ptCount val="13"/>
                <c:pt idx="0">
                  <c:v>42278</c:v>
                </c:pt>
                <c:pt idx="1">
                  <c:v>42309</c:v>
                </c:pt>
                <c:pt idx="2">
                  <c:v>42339</c:v>
                </c:pt>
                <c:pt idx="3">
                  <c:v>42370</c:v>
                </c:pt>
                <c:pt idx="4">
                  <c:v>42429</c:v>
                </c:pt>
                <c:pt idx="5">
                  <c:v>42444</c:v>
                </c:pt>
                <c:pt idx="6">
                  <c:v>42475</c:v>
                </c:pt>
                <c:pt idx="7">
                  <c:v>42505</c:v>
                </c:pt>
                <c:pt idx="8">
                  <c:v>42536</c:v>
                </c:pt>
                <c:pt idx="9">
                  <c:v>42566</c:v>
                </c:pt>
                <c:pt idx="10">
                  <c:v>42597</c:v>
                </c:pt>
                <c:pt idx="11">
                  <c:v>42628</c:v>
                </c:pt>
                <c:pt idx="12">
                  <c:v>42658</c:v>
                </c:pt>
              </c:numCache>
            </c:numRef>
          </c:cat>
          <c:val>
            <c:numRef>
              <c:f>'[Graficos CCINFO 1816.xlsx]Sheet1'!$D$50:$D$62</c:f>
              <c:numCache>
                <c:formatCode>0.00%</c:formatCode>
                <c:ptCount val="13"/>
                <c:pt idx="0">
                  <c:v>7.0800000000000002E-2</c:v>
                </c:pt>
                <c:pt idx="1">
                  <c:v>5.149999999999999E-2</c:v>
                </c:pt>
                <c:pt idx="2">
                  <c:v>0.08</c:v>
                </c:pt>
                <c:pt idx="3">
                  <c:v>7.4799999999999991E-2</c:v>
                </c:pt>
                <c:pt idx="4">
                  <c:v>9.35E-2</c:v>
                </c:pt>
                <c:pt idx="5">
                  <c:v>8.7400000000000005E-2</c:v>
                </c:pt>
                <c:pt idx="6">
                  <c:v>8.9099999999999999E-2</c:v>
                </c:pt>
                <c:pt idx="7">
                  <c:v>8.8999999999999996E-2</c:v>
                </c:pt>
                <c:pt idx="8">
                  <c:v>9.3500000000000014E-2</c:v>
                </c:pt>
                <c:pt idx="9">
                  <c:v>8.4099999999999994E-2</c:v>
                </c:pt>
                <c:pt idx="10">
                  <c:v>8.6400000000000005E-2</c:v>
                </c:pt>
                <c:pt idx="11">
                  <c:v>9.0299999999999991E-2</c:v>
                </c:pt>
                <c:pt idx="12">
                  <c:v>7.2800000000000004E-2</c:v>
                </c:pt>
              </c:numCache>
            </c:numRef>
          </c:val>
        </c:ser>
        <c:dLbls>
          <c:showLegendKey val="0"/>
          <c:showVal val="0"/>
          <c:showCatName val="0"/>
          <c:showSerName val="0"/>
          <c:showPercent val="0"/>
          <c:showBubbleSize val="0"/>
        </c:dLbls>
        <c:axId val="376504064"/>
        <c:axId val="376504848"/>
      </c:areaChart>
      <c:dateAx>
        <c:axId val="376504064"/>
        <c:scaling>
          <c:orientation val="minMax"/>
        </c:scaling>
        <c:delete val="0"/>
        <c:axPos val="b"/>
        <c:numFmt formatCode="mmm\-yy" sourceLinked="1"/>
        <c:majorTickMark val="out"/>
        <c:minorTickMark val="none"/>
        <c:tickLblPos val="nextTo"/>
        <c:spPr>
          <a:noFill/>
          <a:ln>
            <a:noFill/>
          </a:ln>
          <a:effectLst/>
        </c:spPr>
        <c:txPr>
          <a:bodyPr rot="-2700000" spcFirstLastPara="1" vertOverflow="ellipsis" wrap="square" anchor="ctr" anchorCtr="1"/>
          <a:lstStyle/>
          <a:p>
            <a:pPr>
              <a:defRPr sz="600" b="0" i="0" u="none" strike="noStrike" kern="1200" cap="all" spc="120" normalizeH="0" baseline="0">
                <a:solidFill>
                  <a:schemeClr val="tx1"/>
                </a:solidFill>
                <a:latin typeface="+mn-lt"/>
                <a:ea typeface="+mn-ea"/>
                <a:cs typeface="+mn-cs"/>
              </a:defRPr>
            </a:pPr>
            <a:endParaRPr lang="en-US"/>
          </a:p>
        </c:txPr>
        <c:crossAx val="376504848"/>
        <c:crosses val="autoZero"/>
        <c:auto val="1"/>
        <c:lblOffset val="100"/>
        <c:baseTimeUnit val="days"/>
      </c:dateAx>
      <c:valAx>
        <c:axId val="376504848"/>
        <c:scaling>
          <c:orientation val="minMax"/>
          <c:min val="5.000000000000001E-2"/>
        </c:scaling>
        <c:delete val="0"/>
        <c:axPos val="l"/>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376504064"/>
        <c:crosses val="autoZero"/>
        <c:crossBetween val="midCat"/>
        <c:majorUnit val="2.0000000000000004E-2"/>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legend>
    <c:plotVisOnly val="1"/>
    <c:dispBlanksAs val="zero"/>
    <c:showDLblsOverMax val="0"/>
  </c:chart>
  <c:spPr>
    <a:noFill/>
    <a:ln w="9525" cap="flat" cmpd="sng" algn="ctr">
      <a:noFill/>
      <a:round/>
    </a:ln>
    <a:effectLst/>
  </c:spPr>
  <c:txPr>
    <a:bodyPr/>
    <a:lstStyle/>
    <a:p>
      <a:pPr>
        <a:defRPr sz="700">
          <a:solidFill>
            <a:schemeClr val="tx1"/>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900" b="0" i="0" u="none" strike="noStrike" kern="1200" spc="0" baseline="0">
                <a:solidFill>
                  <a:schemeClr val="tx1"/>
                </a:solidFill>
                <a:latin typeface="+mn-lt"/>
                <a:ea typeface="+mn-ea"/>
                <a:cs typeface="+mn-cs"/>
              </a:defRPr>
            </a:pPr>
            <a:r>
              <a:rPr lang="es-DO" sz="900"/>
              <a:t>Reservas Internacionales Vs. Tipo de Cambio en USD</a:t>
            </a:r>
          </a:p>
        </c:rich>
      </c:tx>
      <c:layout/>
      <c:overlay val="0"/>
      <c:spPr>
        <a:noFill/>
        <a:ln>
          <a:noFill/>
        </a:ln>
        <a:effectLst/>
      </c:spPr>
      <c:txPr>
        <a:bodyPr rot="0" spcFirstLastPara="1" vertOverflow="ellipsis" vert="horz" wrap="square" anchor="ctr" anchorCtr="1"/>
        <a:lstStyle/>
        <a:p>
          <a:pPr algn="ctr" rtl="0">
            <a:defRPr sz="9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2"/>
          <c:order val="2"/>
          <c:tx>
            <c:strRef>
              <c:f>'[Graficos CCINFO 1816.xlsx]Sheet1'!$D$21</c:f>
              <c:strCache>
                <c:ptCount val="1"/>
                <c:pt idx="0">
                  <c:v>Reservas</c:v>
                </c:pt>
              </c:strCache>
            </c:strRef>
          </c:tx>
          <c:spPr>
            <a:solidFill>
              <a:srgbClr val="92D050"/>
            </a:solidFill>
            <a:ln>
              <a:noFill/>
            </a:ln>
            <a:effectLst/>
          </c:spPr>
          <c:invertIfNegative val="0"/>
          <c:cat>
            <c:numRef>
              <c:f>'[Graficos CCINFO 1816.xlsx]Sheet1'!$A$22:$A$34</c:f>
              <c:numCache>
                <c:formatCode>mmm\-yy</c:formatCode>
                <c:ptCount val="13"/>
                <c:pt idx="0">
                  <c:v>42292</c:v>
                </c:pt>
                <c:pt idx="1">
                  <c:v>42323</c:v>
                </c:pt>
                <c:pt idx="2">
                  <c:v>42353</c:v>
                </c:pt>
                <c:pt idx="3">
                  <c:v>42384</c:v>
                </c:pt>
                <c:pt idx="4">
                  <c:v>42429</c:v>
                </c:pt>
                <c:pt idx="5">
                  <c:v>42444</c:v>
                </c:pt>
                <c:pt idx="6">
                  <c:v>42475</c:v>
                </c:pt>
                <c:pt idx="7">
                  <c:v>42505</c:v>
                </c:pt>
                <c:pt idx="8">
                  <c:v>42536</c:v>
                </c:pt>
                <c:pt idx="9">
                  <c:v>42566</c:v>
                </c:pt>
                <c:pt idx="10">
                  <c:v>42597</c:v>
                </c:pt>
                <c:pt idx="11">
                  <c:v>42628</c:v>
                </c:pt>
                <c:pt idx="12">
                  <c:v>42658</c:v>
                </c:pt>
              </c:numCache>
            </c:numRef>
          </c:cat>
          <c:val>
            <c:numRef>
              <c:f>'[Graficos CCINFO 1816.xlsx]Sheet1'!$D$22:$D$34</c:f>
              <c:numCache>
                <c:formatCode>#,##0.00</c:formatCode>
                <c:ptCount val="13"/>
                <c:pt idx="0">
                  <c:v>4719.7</c:v>
                </c:pt>
                <c:pt idx="1">
                  <c:v>4576.1000000000004</c:v>
                </c:pt>
                <c:pt idx="2">
                  <c:v>4996.3</c:v>
                </c:pt>
                <c:pt idx="3">
                  <c:v>4886.5</c:v>
                </c:pt>
                <c:pt idx="4">
                  <c:v>5248.4</c:v>
                </c:pt>
                <c:pt idx="5">
                  <c:v>5078.3999999999996</c:v>
                </c:pt>
                <c:pt idx="6">
                  <c:v>5062.6000000000004</c:v>
                </c:pt>
                <c:pt idx="7">
                  <c:v>5079.8999999999996</c:v>
                </c:pt>
                <c:pt idx="8">
                  <c:v>4966.6000000000004</c:v>
                </c:pt>
                <c:pt idx="9">
                  <c:v>5357.6</c:v>
                </c:pt>
                <c:pt idx="10">
                  <c:v>5168.1000000000004</c:v>
                </c:pt>
                <c:pt idx="11">
                  <c:v>4939.3</c:v>
                </c:pt>
                <c:pt idx="12">
                  <c:v>5471.1</c:v>
                </c:pt>
              </c:numCache>
            </c:numRef>
          </c:val>
        </c:ser>
        <c:dLbls>
          <c:showLegendKey val="0"/>
          <c:showVal val="0"/>
          <c:showCatName val="0"/>
          <c:showSerName val="0"/>
          <c:showPercent val="0"/>
          <c:showBubbleSize val="0"/>
        </c:dLbls>
        <c:gapWidth val="94"/>
        <c:axId val="562210752"/>
        <c:axId val="562209184"/>
      </c:barChart>
      <c:lineChart>
        <c:grouping val="standard"/>
        <c:varyColors val="0"/>
        <c:ser>
          <c:idx val="0"/>
          <c:order val="0"/>
          <c:tx>
            <c:strRef>
              <c:f>'[Graficos CCINFO 1816.xlsx]Sheet1'!$B$21</c:f>
              <c:strCache>
                <c:ptCount val="1"/>
                <c:pt idx="0">
                  <c:v>Compra</c:v>
                </c:pt>
              </c:strCache>
            </c:strRef>
          </c:tx>
          <c:spPr>
            <a:ln w="28575" cap="rnd">
              <a:solidFill>
                <a:schemeClr val="bg1">
                  <a:lumMod val="50000"/>
                </a:schemeClr>
              </a:solidFill>
              <a:round/>
            </a:ln>
            <a:effectLst/>
          </c:spPr>
          <c:marker>
            <c:symbol val="none"/>
          </c:marker>
          <c:cat>
            <c:numRef>
              <c:f>'[Graficos CCINFO 1816.xlsx]Sheet1'!$A$22:$A$34</c:f>
              <c:numCache>
                <c:formatCode>mmm\-yy</c:formatCode>
                <c:ptCount val="13"/>
                <c:pt idx="0">
                  <c:v>42292</c:v>
                </c:pt>
                <c:pt idx="1">
                  <c:v>42323</c:v>
                </c:pt>
                <c:pt idx="2">
                  <c:v>42353</c:v>
                </c:pt>
                <c:pt idx="3">
                  <c:v>42384</c:v>
                </c:pt>
                <c:pt idx="4">
                  <c:v>42429</c:v>
                </c:pt>
                <c:pt idx="5">
                  <c:v>42444</c:v>
                </c:pt>
                <c:pt idx="6">
                  <c:v>42475</c:v>
                </c:pt>
                <c:pt idx="7">
                  <c:v>42505</c:v>
                </c:pt>
                <c:pt idx="8">
                  <c:v>42536</c:v>
                </c:pt>
                <c:pt idx="9">
                  <c:v>42566</c:v>
                </c:pt>
                <c:pt idx="10">
                  <c:v>42597</c:v>
                </c:pt>
                <c:pt idx="11">
                  <c:v>42628</c:v>
                </c:pt>
                <c:pt idx="12">
                  <c:v>42658</c:v>
                </c:pt>
              </c:numCache>
            </c:numRef>
          </c:cat>
          <c:val>
            <c:numRef>
              <c:f>'[Graficos CCINFO 1816.xlsx]Sheet1'!$B$22:$B$34</c:f>
              <c:numCache>
                <c:formatCode>_(* #,##0.00_);_(* \(#,##0.00\);_(* "-"??_);_(@_)</c:formatCode>
                <c:ptCount val="13"/>
                <c:pt idx="0" formatCode="General">
                  <c:v>45.32</c:v>
                </c:pt>
                <c:pt idx="1">
                  <c:v>45.33</c:v>
                </c:pt>
                <c:pt idx="2">
                  <c:v>45.45</c:v>
                </c:pt>
                <c:pt idx="3">
                  <c:v>45.64</c:v>
                </c:pt>
                <c:pt idx="4">
                  <c:v>45.65</c:v>
                </c:pt>
                <c:pt idx="5">
                  <c:v>45.68</c:v>
                </c:pt>
                <c:pt idx="6">
                  <c:v>45.781500000000001</c:v>
                </c:pt>
                <c:pt idx="7">
                  <c:v>45.82</c:v>
                </c:pt>
                <c:pt idx="8">
                  <c:v>45.862000000000002</c:v>
                </c:pt>
                <c:pt idx="9">
                  <c:v>45.95</c:v>
                </c:pt>
                <c:pt idx="10">
                  <c:v>45.94</c:v>
                </c:pt>
                <c:pt idx="11">
                  <c:v>46.085099999999997</c:v>
                </c:pt>
                <c:pt idx="12">
                  <c:v>46.32</c:v>
                </c:pt>
              </c:numCache>
            </c:numRef>
          </c:val>
          <c:smooth val="0"/>
        </c:ser>
        <c:ser>
          <c:idx val="1"/>
          <c:order val="1"/>
          <c:tx>
            <c:strRef>
              <c:f>'[Graficos CCINFO 1816.xlsx]Sheet1'!$C$21</c:f>
              <c:strCache>
                <c:ptCount val="1"/>
                <c:pt idx="0">
                  <c:v>Venta</c:v>
                </c:pt>
              </c:strCache>
            </c:strRef>
          </c:tx>
          <c:spPr>
            <a:ln w="28575" cap="rnd">
              <a:solidFill>
                <a:srgbClr val="FFC000"/>
              </a:solidFill>
              <a:round/>
            </a:ln>
            <a:effectLst/>
          </c:spPr>
          <c:marker>
            <c:symbol val="none"/>
          </c:marker>
          <c:cat>
            <c:numRef>
              <c:f>'[Graficos CCINFO 1816.xlsx]Sheet1'!$A$22:$A$34</c:f>
              <c:numCache>
                <c:formatCode>mmm\-yy</c:formatCode>
                <c:ptCount val="13"/>
                <c:pt idx="0">
                  <c:v>42292</c:v>
                </c:pt>
                <c:pt idx="1">
                  <c:v>42323</c:v>
                </c:pt>
                <c:pt idx="2">
                  <c:v>42353</c:v>
                </c:pt>
                <c:pt idx="3">
                  <c:v>42384</c:v>
                </c:pt>
                <c:pt idx="4">
                  <c:v>42429</c:v>
                </c:pt>
                <c:pt idx="5">
                  <c:v>42444</c:v>
                </c:pt>
                <c:pt idx="6">
                  <c:v>42475</c:v>
                </c:pt>
                <c:pt idx="7">
                  <c:v>42505</c:v>
                </c:pt>
                <c:pt idx="8">
                  <c:v>42536</c:v>
                </c:pt>
                <c:pt idx="9">
                  <c:v>42566</c:v>
                </c:pt>
                <c:pt idx="10">
                  <c:v>42597</c:v>
                </c:pt>
                <c:pt idx="11">
                  <c:v>42628</c:v>
                </c:pt>
                <c:pt idx="12">
                  <c:v>42658</c:v>
                </c:pt>
              </c:numCache>
            </c:numRef>
          </c:cat>
          <c:val>
            <c:numRef>
              <c:f>'[Graficos CCINFO 1816.xlsx]Sheet1'!$C$22:$C$34</c:f>
              <c:numCache>
                <c:formatCode>_(* #,##0.00_);_(* \(#,##0.00\);_(* "-"??_);_(@_)</c:formatCode>
                <c:ptCount val="13"/>
                <c:pt idx="0" formatCode="General">
                  <c:v>45.43</c:v>
                </c:pt>
                <c:pt idx="1">
                  <c:v>45.42</c:v>
                </c:pt>
                <c:pt idx="2">
                  <c:v>45.55</c:v>
                </c:pt>
                <c:pt idx="3">
                  <c:v>45.7</c:v>
                </c:pt>
                <c:pt idx="4">
                  <c:v>45.781999999999996</c:v>
                </c:pt>
                <c:pt idx="5">
                  <c:v>45.81</c:v>
                </c:pt>
                <c:pt idx="6">
                  <c:v>45.8795</c:v>
                </c:pt>
                <c:pt idx="7">
                  <c:v>45.93</c:v>
                </c:pt>
                <c:pt idx="8">
                  <c:v>45.96</c:v>
                </c:pt>
                <c:pt idx="9">
                  <c:v>45.99</c:v>
                </c:pt>
                <c:pt idx="10">
                  <c:v>45.99</c:v>
                </c:pt>
                <c:pt idx="11">
                  <c:v>46.14</c:v>
                </c:pt>
                <c:pt idx="12">
                  <c:v>46.41</c:v>
                </c:pt>
              </c:numCache>
            </c:numRef>
          </c:val>
          <c:smooth val="0"/>
        </c:ser>
        <c:dLbls>
          <c:showLegendKey val="0"/>
          <c:showVal val="0"/>
          <c:showCatName val="0"/>
          <c:showSerName val="0"/>
          <c:showPercent val="0"/>
          <c:showBubbleSize val="0"/>
        </c:dLbls>
        <c:marker val="1"/>
        <c:smooth val="0"/>
        <c:axId val="562212320"/>
        <c:axId val="562211144"/>
      </c:lineChart>
      <c:dateAx>
        <c:axId val="56221075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700" b="0" i="0" u="none" strike="noStrike" kern="1200" baseline="0">
                <a:solidFill>
                  <a:schemeClr val="tx1"/>
                </a:solidFill>
                <a:latin typeface="+mn-lt"/>
                <a:ea typeface="+mn-ea"/>
                <a:cs typeface="+mn-cs"/>
              </a:defRPr>
            </a:pPr>
            <a:endParaRPr lang="en-US"/>
          </a:p>
        </c:txPr>
        <c:crossAx val="562209184"/>
        <c:crosses val="autoZero"/>
        <c:auto val="1"/>
        <c:lblOffset val="100"/>
        <c:baseTimeUnit val="months"/>
      </c:dateAx>
      <c:valAx>
        <c:axId val="562209184"/>
        <c:scaling>
          <c:orientation val="minMax"/>
        </c:scaling>
        <c:delete val="0"/>
        <c:axPos val="l"/>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62210752"/>
        <c:crosses val="autoZero"/>
        <c:crossBetween val="between"/>
      </c:valAx>
      <c:valAx>
        <c:axId val="562211144"/>
        <c:scaling>
          <c:orientation val="minMax"/>
        </c:scaling>
        <c:delete val="0"/>
        <c:axPos val="r"/>
        <c:numFmt formatCode="_(* #,##0_);_(* \(#,##0\);_(* &quot;-&quot;_);_(@_)"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62212320"/>
        <c:crosses val="max"/>
        <c:crossBetween val="between"/>
      </c:valAx>
      <c:dateAx>
        <c:axId val="562212320"/>
        <c:scaling>
          <c:orientation val="minMax"/>
        </c:scaling>
        <c:delete val="1"/>
        <c:axPos val="b"/>
        <c:numFmt formatCode="mmm\-yy" sourceLinked="1"/>
        <c:majorTickMark val="out"/>
        <c:minorTickMark val="none"/>
        <c:tickLblPos val="nextTo"/>
        <c:crossAx val="562211144"/>
        <c:crosses val="autoZero"/>
        <c:auto val="1"/>
        <c:lblOffset val="100"/>
        <c:baseTimeUnit val="days"/>
      </c:date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solidFill>
            <a:schemeClr val="tx1"/>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r>
              <a:rPr lang="es-DO" sz="900"/>
              <a:t>Depreciación Acumulada del Tipo de Cambio</a:t>
            </a:r>
          </a:p>
          <a:p>
            <a:pPr>
              <a:defRPr sz="900"/>
            </a:pPr>
            <a:r>
              <a:rPr lang="es-DO" sz="900"/>
              <a:t>(Respecto a inicio de Año)</a:t>
            </a:r>
          </a:p>
        </c:rich>
      </c:tx>
      <c:layout>
        <c:manualLayout>
          <c:xMode val="edge"/>
          <c:yMode val="edge"/>
          <c:x val="0.20736895888013998"/>
          <c:y val="8.771929824561403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v>2013</c:v>
          </c:tx>
          <c:spPr>
            <a:ln w="28575" cap="rnd">
              <a:solidFill>
                <a:sysClr val="window" lastClr="FFFFFF">
                  <a:lumMod val="50000"/>
                </a:sysClr>
              </a:solidFill>
              <a:round/>
            </a:ln>
            <a:effectLst/>
          </c:spPr>
          <c:marker>
            <c:symbol val="circle"/>
            <c:size val="5"/>
            <c:spPr>
              <a:solidFill>
                <a:sysClr val="window" lastClr="FFFFFF">
                  <a:lumMod val="50000"/>
                </a:sysClr>
              </a:solidFill>
              <a:ln w="9525">
                <a:noFill/>
              </a:ln>
              <a:effectLst/>
            </c:spPr>
          </c:marker>
          <c:cat>
            <c:strRef>
              <c:f>'[Depreciacion Acumulada Vs (Autoguardado).xlsx]Sheet1'!$B$4:$B$15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'[Depreciacion Acumulada Vs (Autoguardado).xlsx]Sheet1'!$E$4:$E$15</c:f>
              <c:numCache>
                <c:formatCode>0.000%</c:formatCode>
                <c:ptCount val="12"/>
                <c:pt idx="0">
                  <c:v>0</c:v>
                </c:pt>
                <c:pt idx="1">
                  <c:v>3.3201357838970403E-3</c:v>
                </c:pt>
                <c:pt idx="2">
                  <c:v>9.3841053104721586E-3</c:v>
                </c:pt>
                <c:pt idx="3">
                  <c:v>1.062084193149493E-2</c:v>
                </c:pt>
                <c:pt idx="4">
                  <c:v>1.1546595338624219E-2</c:v>
                </c:pt>
                <c:pt idx="5">
                  <c:v>2.1678419582790168E-2</c:v>
                </c:pt>
                <c:pt idx="6">
                  <c:v>3.1886386021275817E-2</c:v>
                </c:pt>
                <c:pt idx="7">
                  <c:v>4.373509393736217E-2</c:v>
                </c:pt>
                <c:pt idx="8">
                  <c:v>4.894469374872619E-2</c:v>
                </c:pt>
                <c:pt idx="9">
                  <c:v>4.4260720698150589E-2</c:v>
                </c:pt>
                <c:pt idx="10">
                  <c:v>4.4513709279277489E-2</c:v>
                </c:pt>
                <c:pt idx="11">
                  <c:v>4.8787496960452911E-2</c:v>
                </c:pt>
              </c:numCache>
            </c:numRef>
          </c:val>
          <c:smooth val="0"/>
        </c:ser>
        <c:ser>
          <c:idx val="1"/>
          <c:order val="1"/>
          <c:tx>
            <c:v>2014</c:v>
          </c:tx>
          <c:spPr>
            <a:ln w="28575" cap="rnd">
              <a:solidFill>
                <a:srgbClr val="FFC000"/>
              </a:solidFill>
              <a:round/>
            </a:ln>
            <a:effectLst/>
          </c:spPr>
          <c:marker>
            <c:symbol val="circle"/>
            <c:size val="5"/>
            <c:spPr>
              <a:solidFill>
                <a:srgbClr val="FFC000"/>
              </a:solidFill>
              <a:ln w="9525">
                <a:noFill/>
              </a:ln>
              <a:effectLst/>
            </c:spPr>
          </c:marker>
          <c:cat>
            <c:strRef>
              <c:f>'[Depreciacion Acumulada Vs (Autoguardado).xlsx]Sheet1'!$B$4:$B$15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'[Depreciacion Acumulada Vs (Autoguardado).xlsx]Sheet1'!$E$16:$E$27</c:f>
              <c:numCache>
                <c:formatCode>0.000%</c:formatCode>
                <c:ptCount val="12"/>
                <c:pt idx="0">
                  <c:v>0</c:v>
                </c:pt>
                <c:pt idx="1">
                  <c:v>4.9454027536002202E-3</c:v>
                </c:pt>
                <c:pt idx="2">
                  <c:v>5.8111391415245602E-3</c:v>
                </c:pt>
                <c:pt idx="3">
                  <c:v>5.4550701432654275E-3</c:v>
                </c:pt>
                <c:pt idx="4">
                  <c:v>7.3099979032601363E-3</c:v>
                </c:pt>
                <c:pt idx="5">
                  <c:v>1.1913184327378614E-2</c:v>
                </c:pt>
                <c:pt idx="6">
                  <c:v>1.409614328402667E-2</c:v>
                </c:pt>
                <c:pt idx="7">
                  <c:v>1.4717518594714282E-2</c:v>
                </c:pt>
                <c:pt idx="8">
                  <c:v>1.8524121153446468E-2</c:v>
                </c:pt>
                <c:pt idx="9">
                  <c:v>2.1859843795090338E-2</c:v>
                </c:pt>
                <c:pt idx="10">
                  <c:v>2.7419640114314366E-2</c:v>
                </c:pt>
                <c:pt idx="11">
                  <c:v>3.0056412500116342E-2</c:v>
                </c:pt>
              </c:numCache>
            </c:numRef>
          </c:val>
          <c:smooth val="0"/>
        </c:ser>
        <c:ser>
          <c:idx val="2"/>
          <c:order val="2"/>
          <c:tx>
            <c:v>2015</c:v>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'[Depreciacion Acumulada Vs (Autoguardado).xlsx]Sheet1'!$B$4:$B$15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'[Depreciacion Acumulada Vs (Autoguardado).xlsx]Sheet1'!$E$28:$E$39</c:f>
              <c:numCache>
                <c:formatCode>0.000%</c:formatCode>
                <c:ptCount val="12"/>
                <c:pt idx="0">
                  <c:v>0</c:v>
                </c:pt>
                <c:pt idx="1">
                  <c:v>6.1374250164330513E-3</c:v>
                </c:pt>
                <c:pt idx="2">
                  <c:v>3.2388367487287211E-3</c:v>
                </c:pt>
                <c:pt idx="3">
                  <c:v>4.2414346572570627E-3</c:v>
                </c:pt>
                <c:pt idx="4">
                  <c:v>5.7652938080501965E-3</c:v>
                </c:pt>
                <c:pt idx="5">
                  <c:v>6.8807266813696978E-3</c:v>
                </c:pt>
                <c:pt idx="6">
                  <c:v>1.0146948724982299E-2</c:v>
                </c:pt>
                <c:pt idx="7">
                  <c:v>1.2084799087755126E-2</c:v>
                </c:pt>
                <c:pt idx="8">
                  <c:v>1.4169630556405641E-2</c:v>
                </c:pt>
                <c:pt idx="9">
                  <c:v>1.8428963664401103E-2</c:v>
                </c:pt>
                <c:pt idx="10">
                  <c:v>1.8204788237664544E-2</c:v>
                </c:pt>
                <c:pt idx="11">
                  <c:v>2.1343244211977041E-2</c:v>
                </c:pt>
              </c:numCache>
            </c:numRef>
          </c:val>
          <c:smooth val="0"/>
        </c:ser>
        <c:ser>
          <c:idx val="3"/>
          <c:order val="3"/>
          <c:tx>
            <c:v>2016</c:v>
          </c:tx>
          <c:spPr>
            <a:ln w="28575" cap="rnd">
              <a:solidFill>
                <a:sysClr val="windowText" lastClr="000000">
                  <a:lumMod val="95000"/>
                  <a:lumOff val="5000"/>
                </a:sysClr>
              </a:solidFill>
              <a:round/>
            </a:ln>
            <a:effectLst/>
          </c:spPr>
          <c:marker>
            <c:symbol val="circle"/>
            <c:size val="5"/>
            <c:spPr>
              <a:solidFill>
                <a:sysClr val="windowText" lastClr="000000"/>
              </a:solidFill>
              <a:ln w="9525">
                <a:noFill/>
              </a:ln>
              <a:effectLst/>
            </c:spPr>
          </c:marker>
          <c:cat>
            <c:strRef>
              <c:f>'[Depreciacion Acumulada Vs (Autoguardado).xlsx]Sheet1'!$B$4:$B$15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'[Depreciacion Acumulada Vs (Autoguardado).xlsx]Sheet1'!$E$40:$E$51</c:f>
              <c:numCache>
                <c:formatCode>0.000%</c:formatCode>
                <c:ptCount val="12"/>
                <c:pt idx="0" formatCode="0.00%">
                  <c:v>0</c:v>
                </c:pt>
                <c:pt idx="1">
                  <c:v>1.7943107221005171E-3</c:v>
                </c:pt>
                <c:pt idx="2">
                  <c:v>2.407002188183795E-3</c:v>
                </c:pt>
                <c:pt idx="3">
                  <c:v>1.6141715084531444E-3</c:v>
                </c:pt>
                <c:pt idx="4">
                  <c:v>1.7463435931019055E-3</c:v>
                </c:pt>
                <c:pt idx="5">
                  <c:v>2.2701549855090081E-3</c:v>
                </c:pt>
                <c:pt idx="6">
                  <c:v>2.1791239921551847E-3</c:v>
                </c:pt>
                <c:pt idx="7">
                  <c:v>8.159268929504225E-4</c:v>
                </c:pt>
                <c:pt idx="8">
                  <c:v>3.2746249184604733E-3</c:v>
                </c:pt>
                <c:pt idx="9">
                  <c:v>8.9678786890590636E-3</c:v>
                </c:pt>
              </c:numCache>
            </c:numRef>
          </c:val>
          <c:smooth val="0"/>
        </c:ser>
        <c:dLbls>
          <c:showLegendKey val="0"/>
          <c:showVal val="0"/>
          <c:showCatName val="0"/>
          <c:showSerName val="0"/>
          <c:showPercent val="0"/>
          <c:showBubbleSize val="0"/>
        </c:dLbls>
        <c:marker val="1"/>
        <c:smooth val="0"/>
        <c:axId val="549994696"/>
        <c:axId val="549995872"/>
      </c:lineChart>
      <c:catAx>
        <c:axId val="549994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700" b="0" i="0" u="none" strike="noStrike" kern="1200" baseline="0">
                <a:solidFill>
                  <a:schemeClr val="tx1"/>
                </a:solidFill>
                <a:latin typeface="+mn-lt"/>
                <a:ea typeface="+mn-ea"/>
                <a:cs typeface="+mn-cs"/>
              </a:defRPr>
            </a:pPr>
            <a:endParaRPr lang="en-US"/>
          </a:p>
        </c:txPr>
        <c:crossAx val="549995872"/>
        <c:crosses val="autoZero"/>
        <c:auto val="1"/>
        <c:lblAlgn val="ctr"/>
        <c:lblOffset val="100"/>
        <c:noMultiLvlLbl val="0"/>
      </c:catAx>
      <c:valAx>
        <c:axId val="549995872"/>
        <c:scaling>
          <c:orientation val="minMax"/>
        </c:scaling>
        <c:delete val="0"/>
        <c:axPos val="l"/>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4999469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r>
              <a:rPr lang="es-DO" sz="900"/>
              <a:t>Precio del Crudo de Petróleo</a:t>
            </a:r>
          </a:p>
          <a:p>
            <a:pPr>
              <a:defRPr sz="900"/>
            </a:pPr>
            <a:r>
              <a:rPr lang="es-DO" sz="900" i="1"/>
              <a:t>(Valores en US$)</a:t>
            </a:r>
          </a:p>
        </c:rich>
      </c:tx>
      <c:layout>
        <c:manualLayout>
          <c:xMode val="edge"/>
          <c:yMode val="edge"/>
          <c:x val="0.26929008873890758"/>
          <c:y val="3.6639961489529964E-2"/>
        </c:manualLayout>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solidFill>
              <a:latin typeface="+mn-lt"/>
              <a:ea typeface="+mn-ea"/>
              <a:cs typeface="+mn-cs"/>
            </a:defRPr>
          </a:pPr>
          <a:endParaRPr lang="en-US"/>
        </a:p>
      </c:txPr>
    </c:title>
    <c:autoTitleDeleted val="0"/>
    <c:plotArea>
      <c:layout/>
      <c:lineChart>
        <c:grouping val="standard"/>
        <c:varyColors val="0"/>
        <c:ser>
          <c:idx val="0"/>
          <c:order val="0"/>
          <c:tx>
            <c:strRef>
              <c:f>'[Graficos CCINFO 1816.xlsx]Sheet1'!$B$84</c:f>
              <c:strCache>
                <c:ptCount val="1"/>
                <c:pt idx="0">
                  <c:v>2015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'[Graficos CCINFO 1816.xlsx]Sheet1'!$A$85:$A$96</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'[Graficos CCINFO 1816.xlsx]Sheet1'!$B$85:$B$96</c:f>
              <c:numCache>
                <c:formatCode>0.00</c:formatCode>
                <c:ptCount val="12"/>
                <c:pt idx="0">
                  <c:v>45</c:v>
                </c:pt>
                <c:pt idx="1">
                  <c:v>52.35</c:v>
                </c:pt>
                <c:pt idx="2">
                  <c:v>55.11</c:v>
                </c:pt>
                <c:pt idx="3">
                  <c:v>55.74</c:v>
                </c:pt>
                <c:pt idx="4">
                  <c:v>58.92</c:v>
                </c:pt>
                <c:pt idx="5">
                  <c:v>58.04</c:v>
                </c:pt>
                <c:pt idx="6">
                  <c:v>46.08</c:v>
                </c:pt>
                <c:pt idx="7">
                  <c:v>45.68</c:v>
                </c:pt>
                <c:pt idx="8">
                  <c:v>45.8</c:v>
                </c:pt>
                <c:pt idx="9">
                  <c:v>40.549999999999997</c:v>
                </c:pt>
                <c:pt idx="10">
                  <c:v>41.2</c:v>
                </c:pt>
                <c:pt idx="11">
                  <c:v>34.74</c:v>
                </c:pt>
              </c:numCache>
            </c:numRef>
          </c:val>
          <c:smooth val="0"/>
        </c:ser>
        <c:ser>
          <c:idx val="1"/>
          <c:order val="1"/>
          <c:tx>
            <c:strRef>
              <c:f>'[Graficos CCINFO 1816.xlsx]Sheet1'!$C$84</c:f>
              <c:strCache>
                <c:ptCount val="1"/>
                <c:pt idx="0">
                  <c:v>2016</c:v>
                </c:pt>
              </c:strCache>
            </c:strRef>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cat>
            <c:strRef>
              <c:f>'[Graficos CCINFO 1816.xlsx]Sheet1'!$A$85:$A$96</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'[Graficos CCINFO 1816.xlsx]Sheet1'!$C$85:$C$96</c:f>
              <c:numCache>
                <c:formatCode>0.00</c:formatCode>
                <c:ptCount val="12"/>
                <c:pt idx="0">
                  <c:v>32.93</c:v>
                </c:pt>
                <c:pt idx="1">
                  <c:v>34.04</c:v>
                </c:pt>
                <c:pt idx="2">
                  <c:v>36.119999999999997</c:v>
                </c:pt>
                <c:pt idx="3">
                  <c:v>38.700000000000003</c:v>
                </c:pt>
                <c:pt idx="4">
                  <c:v>48.81</c:v>
                </c:pt>
                <c:pt idx="5">
                  <c:v>48.59</c:v>
                </c:pt>
                <c:pt idx="6">
                  <c:v>40.049999999999997</c:v>
                </c:pt>
                <c:pt idx="7">
                  <c:v>49.23</c:v>
                </c:pt>
                <c:pt idx="8">
                  <c:v>45.66</c:v>
                </c:pt>
                <c:pt idx="9">
                  <c:v>49.91</c:v>
                </c:pt>
              </c:numCache>
            </c:numRef>
          </c:val>
          <c:smooth val="0"/>
        </c:ser>
        <c:dLbls>
          <c:showLegendKey val="0"/>
          <c:showVal val="0"/>
          <c:showCatName val="0"/>
          <c:showSerName val="0"/>
          <c:showPercent val="0"/>
          <c:showBubbleSize val="0"/>
        </c:dLbls>
        <c:marker val="1"/>
        <c:smooth val="0"/>
        <c:axId val="528197992"/>
        <c:axId val="528203872"/>
      </c:lineChart>
      <c:catAx>
        <c:axId val="528197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28203872"/>
        <c:crosses val="autoZero"/>
        <c:auto val="1"/>
        <c:lblAlgn val="ctr"/>
        <c:lblOffset val="100"/>
        <c:noMultiLvlLbl val="0"/>
      </c:catAx>
      <c:valAx>
        <c:axId val="528203872"/>
        <c:scaling>
          <c:orientation val="minMax"/>
          <c:max val="110"/>
          <c:min val="2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crossAx val="528197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78">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defRPr sz="900" b="0" kern="1200" cap="all" spc="120" normalizeH="0" baseline="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tx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solidFill>
        <a:schemeClr val="lt1"/>
      </a:solidFill>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solidFill>
        <a:schemeClr val="lt1"/>
      </a:solidFill>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34E1-3CCC-4F23-81F8-41E5ADBB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7</Pages>
  <Words>846</Words>
  <Characters>4828</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CCI Servicios Financieros</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José Elias Varela</dc:creator>
  <cp:keywords/>
  <dc:description/>
  <cp:lastModifiedBy>Giuliana Ferrari</cp:lastModifiedBy>
  <cp:revision>70</cp:revision>
  <cp:lastPrinted>2016-10-19T16:26:00Z</cp:lastPrinted>
  <dcterms:created xsi:type="dcterms:W3CDTF">2016-08-03T20:58:00Z</dcterms:created>
  <dcterms:modified xsi:type="dcterms:W3CDTF">2016-10-19T18:56:00Z</dcterms:modified>
</cp:coreProperties>
</file>